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16DCB" w14:textId="77777777" w:rsidR="006A54AF" w:rsidRDefault="00000000">
      <w:pPr>
        <w:jc w:val="center"/>
      </w:pPr>
      <w:r>
        <w:rPr>
          <w:b/>
          <w:sz w:val="34"/>
        </w:rPr>
        <w:t>KIMBERLY D. KRAWIEC</w:t>
      </w:r>
    </w:p>
    <w:p w14:paraId="121DCE1B" w14:textId="77777777" w:rsidR="006A54AF" w:rsidRDefault="00000000">
      <w:pPr>
        <w:jc w:val="center"/>
      </w:pPr>
      <w:r>
        <w:t>Charles O. Gregory Professor of Law | University of Virginia School of Law</w:t>
      </w:r>
    </w:p>
    <w:p w14:paraId="1C788E9E" w14:textId="77777777" w:rsidR="006A54AF" w:rsidRDefault="00000000">
      <w:pPr>
        <w:jc w:val="center"/>
      </w:pPr>
      <w:r>
        <w:rPr>
          <w:sz w:val="19"/>
        </w:rPr>
        <w:t>Charlottesville, VA | kkrawiec@law.virginia.edu | kimberlydkrawiec.org</w:t>
      </w:r>
    </w:p>
    <w:p w14:paraId="58040EB3" w14:textId="77777777" w:rsidR="006A54AF" w:rsidRDefault="00000000">
      <w:pPr>
        <w:jc w:val="center"/>
      </w:pPr>
      <w:r>
        <w:rPr>
          <w:i/>
          <w:sz w:val="19"/>
        </w:rPr>
        <w:t>Research and teaching areas: taboo and repugnant transactions; organ transplantation; reproductive markets; sex work; contracts; corporate and financial regulation.</w:t>
      </w:r>
    </w:p>
    <w:p w14:paraId="2EB4D7EC" w14:textId="77777777" w:rsidR="006A54AF" w:rsidRDefault="006A54AF">
      <w:pPr>
        <w:pBdr>
          <w:top w:val="single" w:sz="6" w:space="1" w:color="666666"/>
        </w:pBdr>
      </w:pPr>
    </w:p>
    <w:p w14:paraId="6ACC4BFA" w14:textId="77777777" w:rsidR="006A54AF" w:rsidRDefault="00000000">
      <w:pPr>
        <w:pStyle w:val="Heading1"/>
        <w:spacing w:after="40"/>
      </w:pPr>
      <w:r>
        <w:t>Academic Appointments</w:t>
      </w:r>
    </w:p>
    <w:p w14:paraId="3A8BAE75" w14:textId="77777777" w:rsidR="006A54AF" w:rsidRDefault="00000000">
      <w:pPr>
        <w:pStyle w:val="Institution"/>
        <w:keepNext/>
      </w:pPr>
      <w:r>
        <w:t>University of Virginia School of Law, Charlottesville, VA</w:t>
      </w:r>
    </w:p>
    <w:p w14:paraId="1BB082EA" w14:textId="77777777" w:rsidR="006A54AF" w:rsidRDefault="00000000">
      <w:pPr>
        <w:pStyle w:val="CVSubentry"/>
      </w:pPr>
      <w:r>
        <w:t>Charles O. Gregory Professor of Law, 2021–present</w:t>
      </w:r>
    </w:p>
    <w:p w14:paraId="5D9B1EA0" w14:textId="77777777" w:rsidR="006A54AF" w:rsidRDefault="00000000">
      <w:pPr>
        <w:pStyle w:val="CVSubentry"/>
      </w:pPr>
      <w:r>
        <w:t>Glynn Family Bicentennial Professor of Law, 2025–present</w:t>
      </w:r>
    </w:p>
    <w:p w14:paraId="22F2D53D" w14:textId="77777777" w:rsidR="006A54AF" w:rsidRDefault="00000000">
      <w:pPr>
        <w:pStyle w:val="Institution"/>
        <w:keepNext/>
      </w:pPr>
      <w:r>
        <w:t>Duke University School of Law, Durham, NC</w:t>
      </w:r>
    </w:p>
    <w:p w14:paraId="58EB5B54" w14:textId="77777777" w:rsidR="006A54AF" w:rsidRDefault="00000000">
      <w:pPr>
        <w:pStyle w:val="CVSubentry"/>
      </w:pPr>
      <w:r>
        <w:t>Kathrine Robinson Everett Professor of Law, 2011–2021</w:t>
      </w:r>
    </w:p>
    <w:p w14:paraId="581B7B02" w14:textId="77777777" w:rsidR="006A54AF" w:rsidRDefault="00000000">
      <w:pPr>
        <w:pStyle w:val="CVSubentry"/>
      </w:pPr>
      <w:r>
        <w:t>Professor of Law, 2009–2011</w:t>
      </w:r>
    </w:p>
    <w:p w14:paraId="314ADF3C" w14:textId="77777777" w:rsidR="006A54AF" w:rsidRDefault="00000000">
      <w:pPr>
        <w:pStyle w:val="Institution"/>
        <w:keepNext/>
      </w:pPr>
      <w:r>
        <w:t>University of Southern California Gould School of Law, Los Angeles, CA</w:t>
      </w:r>
    </w:p>
    <w:p w14:paraId="2062BCAB" w14:textId="77777777" w:rsidR="006A54AF" w:rsidRDefault="00000000">
      <w:pPr>
        <w:pStyle w:val="CVSubentry"/>
      </w:pPr>
      <w:r>
        <w:t>Visiting Professor of Law, August–December 2013</w:t>
      </w:r>
    </w:p>
    <w:p w14:paraId="06ECA49F" w14:textId="77777777" w:rsidR="006A54AF" w:rsidRDefault="00000000">
      <w:pPr>
        <w:pStyle w:val="Institution"/>
        <w:keepNext/>
      </w:pPr>
      <w:r>
        <w:t>University of North Carolina School of Law, Chapel Hill, NC</w:t>
      </w:r>
    </w:p>
    <w:p w14:paraId="3F741997" w14:textId="77777777" w:rsidR="006A54AF" w:rsidRDefault="00000000">
      <w:pPr>
        <w:pStyle w:val="CVSubentry"/>
      </w:pPr>
      <w:r>
        <w:t>Professor of Law, August 2001–July 2009</w:t>
      </w:r>
    </w:p>
    <w:p w14:paraId="640687AD" w14:textId="77777777" w:rsidR="006A54AF" w:rsidRDefault="00000000">
      <w:pPr>
        <w:pStyle w:val="Institution"/>
        <w:keepNext/>
      </w:pPr>
      <w:r>
        <w:t>University of Virginia School of Law, Charlottesville, VA</w:t>
      </w:r>
    </w:p>
    <w:p w14:paraId="698FDF2C" w14:textId="77777777" w:rsidR="006A54AF" w:rsidRDefault="00000000">
      <w:pPr>
        <w:pStyle w:val="CVSubentry"/>
      </w:pPr>
      <w:r>
        <w:t>Visiting Professor of Law, January–May 2005</w:t>
      </w:r>
    </w:p>
    <w:p w14:paraId="4F718754" w14:textId="77777777" w:rsidR="006A54AF" w:rsidRDefault="00000000">
      <w:pPr>
        <w:pStyle w:val="Institution"/>
        <w:keepNext/>
      </w:pPr>
      <w:r>
        <w:t>Georgetown University Law Center, Washington, DC</w:t>
      </w:r>
    </w:p>
    <w:p w14:paraId="51619461" w14:textId="77777777" w:rsidR="006A54AF" w:rsidRDefault="00000000">
      <w:pPr>
        <w:pStyle w:val="CVSubentry"/>
      </w:pPr>
      <w:r>
        <w:t>Visiting Professor of Law, August–December 2004</w:t>
      </w:r>
    </w:p>
    <w:p w14:paraId="2786388A" w14:textId="77777777" w:rsidR="006A54AF" w:rsidRDefault="00000000">
      <w:pPr>
        <w:pStyle w:val="Institution"/>
        <w:keepNext/>
      </w:pPr>
      <w:r>
        <w:t>Harvard Law School, Cambridge, MA</w:t>
      </w:r>
    </w:p>
    <w:p w14:paraId="6333BDCD" w14:textId="77777777" w:rsidR="006A54AF" w:rsidRDefault="00000000">
      <w:pPr>
        <w:pStyle w:val="CVSubentry"/>
      </w:pPr>
      <w:r>
        <w:t>Bruce W. Nichols Visiting Professor of Law, August 2003–May 2004</w:t>
      </w:r>
    </w:p>
    <w:p w14:paraId="5305601A" w14:textId="77777777" w:rsidR="006A54AF" w:rsidRDefault="00000000">
      <w:pPr>
        <w:pStyle w:val="Institution"/>
        <w:keepNext/>
      </w:pPr>
      <w:r>
        <w:t>University of Pennsylvania Law School, Philadelphia, PA</w:t>
      </w:r>
    </w:p>
    <w:p w14:paraId="10449E3D" w14:textId="77777777" w:rsidR="006A54AF" w:rsidRDefault="00000000">
      <w:pPr>
        <w:pStyle w:val="CVSubentry"/>
      </w:pPr>
      <w:r>
        <w:t>Visiting Professor of Law, January–May 2001</w:t>
      </w:r>
    </w:p>
    <w:p w14:paraId="33774701" w14:textId="77777777" w:rsidR="006A54AF" w:rsidRDefault="00000000">
      <w:pPr>
        <w:pStyle w:val="Institution"/>
        <w:keepNext/>
      </w:pPr>
      <w:r>
        <w:t>UCLA School of Law, Los Angeles, CA</w:t>
      </w:r>
    </w:p>
    <w:p w14:paraId="01EBB7BA" w14:textId="77777777" w:rsidR="006A54AF" w:rsidRDefault="00000000">
      <w:pPr>
        <w:pStyle w:val="CVSubentry"/>
      </w:pPr>
      <w:r>
        <w:t>Visiting Professor of Law, August–December 2000</w:t>
      </w:r>
    </w:p>
    <w:p w14:paraId="4AF3FD30" w14:textId="77777777" w:rsidR="006A54AF" w:rsidRDefault="00000000">
      <w:pPr>
        <w:pStyle w:val="Institution"/>
        <w:keepNext/>
      </w:pPr>
      <w:r>
        <w:t>Northwestern University School of Law, Chicago, IL</w:t>
      </w:r>
    </w:p>
    <w:p w14:paraId="0D44F123" w14:textId="77777777" w:rsidR="006A54AF" w:rsidRDefault="00000000">
      <w:pPr>
        <w:pStyle w:val="CVSubentry"/>
      </w:pPr>
      <w:r>
        <w:t>Visiting Associate Professor of Law, August 1999–May 2000</w:t>
      </w:r>
    </w:p>
    <w:p w14:paraId="28E375E7" w14:textId="77777777" w:rsidR="006A54AF" w:rsidRDefault="00000000">
      <w:pPr>
        <w:pStyle w:val="Institution"/>
        <w:keepNext/>
      </w:pPr>
      <w:r>
        <w:t>University of Oregon School of Law, Eugene, OR</w:t>
      </w:r>
    </w:p>
    <w:p w14:paraId="392EDC83" w14:textId="77777777" w:rsidR="006A54AF" w:rsidRDefault="00000000">
      <w:pPr>
        <w:pStyle w:val="CVSubentry"/>
      </w:pPr>
      <w:r>
        <w:t>Associate Professor of Law with Tenure, August 1997–May 2001</w:t>
      </w:r>
    </w:p>
    <w:p w14:paraId="55CE4CE7" w14:textId="77777777" w:rsidR="006A54AF" w:rsidRDefault="00000000">
      <w:pPr>
        <w:pStyle w:val="Institution"/>
        <w:keepNext/>
      </w:pPr>
      <w:r>
        <w:t>University of Tulsa College of Law, Tulsa, OK</w:t>
      </w:r>
    </w:p>
    <w:p w14:paraId="6669266A" w14:textId="77777777" w:rsidR="006A54AF" w:rsidRDefault="00000000">
      <w:pPr>
        <w:pStyle w:val="CVSubentry"/>
      </w:pPr>
      <w:r>
        <w:t>Assistant Professor of Law, August 1995–May 1997</w:t>
      </w:r>
    </w:p>
    <w:p w14:paraId="6AF38AF2" w14:textId="77777777" w:rsidR="006A54AF" w:rsidRDefault="00000000">
      <w:pPr>
        <w:pStyle w:val="Heading1"/>
        <w:spacing w:after="40"/>
      </w:pPr>
      <w:r>
        <w:t>Legal Practice</w:t>
      </w:r>
    </w:p>
    <w:p w14:paraId="1C2648F9" w14:textId="77777777" w:rsidR="006A54AF" w:rsidRDefault="00000000">
      <w:pPr>
        <w:pStyle w:val="Institution"/>
        <w:keepNext/>
      </w:pPr>
      <w:r>
        <w:t>Sullivan &amp; Cromwell LLP, New York, NY</w:t>
      </w:r>
    </w:p>
    <w:p w14:paraId="03CA30E2" w14:textId="77777777" w:rsidR="006A54AF" w:rsidRDefault="00000000">
      <w:pPr>
        <w:pStyle w:val="CVSubentry"/>
      </w:pPr>
      <w:r>
        <w:t>Associate, Commodity and Derivatives Group, October 1992–August 1995; Summer Associate, Summer 1991</w:t>
      </w:r>
    </w:p>
    <w:p w14:paraId="7EC1F8F5" w14:textId="77777777" w:rsidR="006A54AF" w:rsidRDefault="00000000">
      <w:pPr>
        <w:pStyle w:val="Heading1"/>
        <w:spacing w:after="40"/>
      </w:pPr>
      <w:r>
        <w:t>Education</w:t>
      </w:r>
    </w:p>
    <w:p w14:paraId="7278CB4F" w14:textId="77777777" w:rsidR="006A54AF" w:rsidRDefault="00000000">
      <w:pPr>
        <w:pStyle w:val="Institution"/>
        <w:keepNext/>
      </w:pPr>
      <w:r>
        <w:t>Georgetown University Law Center, Washington, DC</w:t>
      </w:r>
    </w:p>
    <w:p w14:paraId="1F1C7CBA" w14:textId="77777777" w:rsidR="006A54AF" w:rsidRDefault="00000000">
      <w:pPr>
        <w:pStyle w:val="CVSubentry"/>
      </w:pPr>
      <w:r>
        <w:t>J.D., cum laude, May 1992</w:t>
      </w:r>
    </w:p>
    <w:p w14:paraId="22E9BC1F" w14:textId="77777777" w:rsidR="006A54AF" w:rsidRDefault="00000000">
      <w:pPr>
        <w:pStyle w:val="Institution"/>
        <w:keepNext/>
      </w:pPr>
      <w:r>
        <w:t>North Carolina State University, Raleigh, NC</w:t>
      </w:r>
    </w:p>
    <w:p w14:paraId="7BE2AED9" w14:textId="77777777" w:rsidR="006A54AF" w:rsidRDefault="00000000">
      <w:pPr>
        <w:pStyle w:val="CVSubentry"/>
      </w:pPr>
      <w:r>
        <w:t>B.A., cum laude, May 1987</w:t>
      </w:r>
    </w:p>
    <w:p w14:paraId="425AC6E0" w14:textId="77777777" w:rsidR="006A54AF" w:rsidRDefault="00000000">
      <w:pPr>
        <w:pStyle w:val="Heading1"/>
        <w:spacing w:after="40"/>
      </w:pPr>
      <w:r>
        <w:t>Selected Courses</w:t>
      </w:r>
    </w:p>
    <w:p w14:paraId="2F8C4596" w14:textId="77777777" w:rsidR="006A54AF" w:rsidRDefault="0075601A">
      <w:pPr>
        <w:pStyle w:val="CVEntry"/>
      </w:pPr>
      <w:r>
        <w:t>Contracts; Taboo Trades; Repugnant Transactions; Advanced Contracts; Blood Feud; Marijuana Legalization</w:t>
      </w:r>
    </w:p>
    <w:p w14:paraId="33564689" w14:textId="77777777" w:rsidR="006A54AF" w:rsidRDefault="00000000">
      <w:pPr>
        <w:pStyle w:val="Heading1"/>
        <w:spacing w:after="40"/>
      </w:pPr>
      <w:r>
        <w:lastRenderedPageBreak/>
        <w:t>Publications</w:t>
      </w:r>
    </w:p>
    <w:p w14:paraId="0FDCD4B5" w14:textId="77777777" w:rsidR="004560BE" w:rsidRDefault="00000000">
      <w:pPr>
        <w:pStyle w:val="CVEntry"/>
      </w:pPr>
      <w:r>
        <w:t xml:space="preserve">L’OMS estime que les pays devraient être autosuffisants en matière d’organes et de sang (non rémunérés), with Alvin E. Roth, 37 </w:t>
      </w:r>
      <w:r>
        <w:rPr>
          <w:i/>
        </w:rPr>
        <w:t>Journal international de bioéthique et d’éthique des sciences</w:t>
      </w:r>
      <w:r>
        <w:t xml:space="preserve"> 49–69 (2026). </w:t>
      </w:r>
      <w:r>
        <w:rPr>
          <w:b/>
        </w:rPr>
        <w:t>[Article; French adaptation with new material]</w:t>
      </w:r>
    </w:p>
    <w:p w14:paraId="25D8DC8D" w14:textId="77777777" w:rsidR="004560BE" w:rsidRDefault="00000000">
      <w:pPr>
        <w:pStyle w:val="CVEntry"/>
      </w:pPr>
      <w:r>
        <w:t xml:space="preserve">Repugnant Work, in </w:t>
      </w:r>
      <w:r>
        <w:rPr>
          <w:i/>
        </w:rPr>
        <w:t>The Oxford Handbook of the Philosophy of Work</w:t>
      </w:r>
      <w:r>
        <w:t xml:space="preserve">, Julian D. Jonker &amp; Grant J. Rozeboom eds. (Oxford University Press, 2026), https://doi.org/10.1093/oxfordhb/9780197693643.013.0042. </w:t>
      </w:r>
      <w:r>
        <w:rPr>
          <w:b/>
        </w:rPr>
        <w:t>[Book chapter]</w:t>
      </w:r>
    </w:p>
    <w:p w14:paraId="0B91DAED" w14:textId="77777777" w:rsidR="006A54AF" w:rsidRDefault="00000000">
      <w:pPr>
        <w:pStyle w:val="CVEntry"/>
      </w:pPr>
      <w:r>
        <w:t xml:space="preserve">The Case for Specific Performance of Personal Service Contracts, with Nathan B. Oman, 110 </w:t>
      </w:r>
      <w:r>
        <w:rPr>
          <w:i/>
        </w:rPr>
        <w:t>Iowa Law Review</w:t>
      </w:r>
      <w:r>
        <w:t xml:space="preserve"> 751–803 (2025). </w:t>
      </w:r>
      <w:r>
        <w:rPr>
          <w:b/>
        </w:rPr>
        <w:t>[Article]</w:t>
      </w:r>
    </w:p>
    <w:p w14:paraId="7588776F" w14:textId="77777777" w:rsidR="006A54AF" w:rsidRDefault="00000000">
      <w:pPr>
        <w:pStyle w:val="CVEntry"/>
      </w:pPr>
      <w:r>
        <w:t xml:space="preserve">Vice Capital, with Andrew K. Jennings, 15 </w:t>
      </w:r>
      <w:r>
        <w:rPr>
          <w:i/>
        </w:rPr>
        <w:t>U.C. Irvine Law Review</w:t>
      </w:r>
      <w:r>
        <w:t xml:space="preserve"> 427–489 (2025). </w:t>
      </w:r>
      <w:r>
        <w:rPr>
          <w:b/>
        </w:rPr>
        <w:t>[Article]</w:t>
      </w:r>
    </w:p>
    <w:p w14:paraId="0F5AC627" w14:textId="77777777" w:rsidR="006A54AF" w:rsidRDefault="00000000">
      <w:pPr>
        <w:pStyle w:val="CVEntry"/>
      </w:pPr>
      <w:r>
        <w:t xml:space="preserve">WHO Says Countries Should Be Self-Sufficient in (Unremunerated) Organs and Blood, with Alvin E. Roth, in </w:t>
      </w:r>
      <w:r>
        <w:rPr>
          <w:i/>
        </w:rPr>
        <w:t>Markets in Human Organs for Transplantation: Controversy and Contention</w:t>
      </w:r>
      <w:r>
        <w:t xml:space="preserve"> 17–32 (Routledge, 2025). </w:t>
      </w:r>
      <w:r>
        <w:rPr>
          <w:b/>
        </w:rPr>
        <w:t>[Book chapter]</w:t>
      </w:r>
    </w:p>
    <w:p w14:paraId="28707E24" w14:textId="77777777" w:rsidR="006A54AF" w:rsidRDefault="00000000">
      <w:pPr>
        <w:pStyle w:val="CVEntry"/>
      </w:pPr>
      <w:r>
        <w:t xml:space="preserve">The Ethical Limits of Markets: Market Inalienability, in </w:t>
      </w:r>
      <w:r>
        <w:rPr>
          <w:i/>
        </w:rPr>
        <w:t>Research Handbook on the Philosophy of Contract Law</w:t>
      </w:r>
      <w:r>
        <w:t xml:space="preserve">, Mindy Chen-Wishart &amp; Prince Saprai eds. 222–235 (Edward Elgar, 2025). </w:t>
      </w:r>
      <w:r>
        <w:rPr>
          <w:b/>
        </w:rPr>
        <w:t>[Book chapter]</w:t>
      </w:r>
    </w:p>
    <w:p w14:paraId="7EA3F8DA" w14:textId="77777777" w:rsidR="006A54AF" w:rsidRDefault="00000000">
      <w:pPr>
        <w:pStyle w:val="CVEntry"/>
      </w:pPr>
      <w:r>
        <w:t xml:space="preserve">Gametes: Commodification and the Fertility Industry, in </w:t>
      </w:r>
      <w:r>
        <w:rPr>
          <w:i/>
        </w:rPr>
        <w:t>The Routledge Handbook of Commodification</w:t>
      </w:r>
      <w:r>
        <w:t xml:space="preserve">, Vida Panitch &amp; Elodie Bertrand eds. 278–289 (Routledge, 2023). </w:t>
      </w:r>
      <w:r>
        <w:rPr>
          <w:b/>
        </w:rPr>
        <w:t>[Book chapter]</w:t>
      </w:r>
    </w:p>
    <w:p w14:paraId="738EB1DD" w14:textId="77777777" w:rsidR="006A54AF" w:rsidRDefault="00000000">
      <w:pPr>
        <w:pStyle w:val="CVEntry"/>
      </w:pPr>
      <w:r>
        <w:t xml:space="preserve">Markets, Repugnance, and Externalities, 19 </w:t>
      </w:r>
      <w:r>
        <w:rPr>
          <w:i/>
        </w:rPr>
        <w:t>Journal of Institutional Economics</w:t>
      </w:r>
      <w:r>
        <w:t xml:space="preserve"> 944–955 (2023). </w:t>
      </w:r>
      <w:r>
        <w:rPr>
          <w:b/>
        </w:rPr>
        <w:t>[Peer-reviewed article]</w:t>
      </w:r>
    </w:p>
    <w:p w14:paraId="444A5010" w14:textId="77777777" w:rsidR="006A54AF" w:rsidRDefault="00000000">
      <w:pPr>
        <w:pStyle w:val="CVEntry"/>
      </w:pPr>
      <w:r>
        <w:t xml:space="preserve">No Money Allowed, 2022 </w:t>
      </w:r>
      <w:r>
        <w:rPr>
          <w:i/>
        </w:rPr>
        <w:t>University of Chicago Legal Forum</w:t>
      </w:r>
      <w:r>
        <w:t xml:space="preserve"> 221 (2022). </w:t>
      </w:r>
      <w:r>
        <w:rPr>
          <w:b/>
        </w:rPr>
        <w:t>[Article]</w:t>
      </w:r>
    </w:p>
    <w:p w14:paraId="71EE5B7D" w14:textId="77777777" w:rsidR="006A54AF" w:rsidRDefault="00000000">
      <w:pPr>
        <w:pStyle w:val="CVEntry"/>
      </w:pPr>
      <w:r>
        <w:t xml:space="preserve">Criminal, Legal, and Ethical Kidney Donation and Transplantation: A Conceptual Framework to Enable Innovation, with Alvin E. Roth, Ignazio R. Marino &amp; Michael A. Rees, 35 </w:t>
      </w:r>
      <w:r>
        <w:rPr>
          <w:i/>
        </w:rPr>
        <w:t>Transplant International</w:t>
      </w:r>
      <w:r>
        <w:t xml:space="preserve"> 22–24 (2022). </w:t>
      </w:r>
      <w:r>
        <w:rPr>
          <w:b/>
        </w:rPr>
        <w:t>[Peer-reviewed essay]</w:t>
      </w:r>
    </w:p>
    <w:p w14:paraId="6038B6E8" w14:textId="77777777" w:rsidR="006A54AF" w:rsidRDefault="00000000">
      <w:pPr>
        <w:pStyle w:val="CVEntry"/>
      </w:pPr>
      <w:r>
        <w:t xml:space="preserve">Organ Entrepreneurs, with Kieran Healy, in </w:t>
      </w:r>
      <w:r>
        <w:rPr>
          <w:i/>
        </w:rPr>
        <w:t>The Cambridge Handbook on Law and Entrepreneurship in the United States</w:t>
      </w:r>
      <w:r>
        <w:t xml:space="preserve"> 268–282 (Cambridge University Press, 2022). </w:t>
      </w:r>
      <w:r>
        <w:rPr>
          <w:b/>
        </w:rPr>
        <w:t>[Book chapter]</w:t>
      </w:r>
    </w:p>
    <w:p w14:paraId="7ACDBCB7" w14:textId="77777777" w:rsidR="00646E34" w:rsidRDefault="00000000">
      <w:pPr>
        <w:pStyle w:val="CVEntry"/>
      </w:pPr>
      <w:r>
        <w:t xml:space="preserve">Foreword: Sex in Law, with Doriane Coleman, 85 </w:t>
      </w:r>
      <w:r>
        <w:rPr>
          <w:i/>
        </w:rPr>
        <w:t>Law and Contemporary Problems</w:t>
      </w:r>
      <w:r>
        <w:t xml:space="preserve"> 1–8 (2022). </w:t>
      </w:r>
      <w:r>
        <w:rPr>
          <w:b/>
        </w:rPr>
        <w:t>[Foreword]</w:t>
      </w:r>
    </w:p>
    <w:p w14:paraId="41CDC1E6" w14:textId="77777777" w:rsidR="006A54AF" w:rsidRDefault="00000000">
      <w:pPr>
        <w:pStyle w:val="CVEntry"/>
      </w:pPr>
      <w:r>
        <w:t xml:space="preserve">Kidney Donation and the Consent of the Poor, with Philip J. Cook, 66 </w:t>
      </w:r>
      <w:r>
        <w:rPr>
          <w:i/>
        </w:rPr>
        <w:t>Loyola Law Review</w:t>
      </w:r>
      <w:r>
        <w:t xml:space="preserve"> 23 (2020). </w:t>
      </w:r>
      <w:r>
        <w:rPr>
          <w:b/>
        </w:rPr>
        <w:t>[Article]</w:t>
      </w:r>
    </w:p>
    <w:p w14:paraId="0D947358" w14:textId="77777777" w:rsidR="006A54AF" w:rsidRDefault="00000000">
      <w:pPr>
        <w:pStyle w:val="CVEntry"/>
      </w:pPr>
      <w:r>
        <w:t xml:space="preserve">Let’s Talk: What FinReg Can Learn from New Governance (and Vice Versa), 44 </w:t>
      </w:r>
      <w:r>
        <w:rPr>
          <w:i/>
        </w:rPr>
        <w:t>Law &amp; Social Inquiry</w:t>
      </w:r>
      <w:r>
        <w:t xml:space="preserve"> 1241–1250 (2019). </w:t>
      </w:r>
      <w:r>
        <w:rPr>
          <w:b/>
        </w:rPr>
        <w:t>[Peer-reviewed article]</w:t>
      </w:r>
    </w:p>
    <w:p w14:paraId="1319A1D5" w14:textId="77777777" w:rsidR="006A54AF" w:rsidRDefault="00000000">
      <w:pPr>
        <w:pStyle w:val="CVEntry"/>
      </w:pPr>
      <w:r>
        <w:t xml:space="preserve">Kidneys Without Money, 175 </w:t>
      </w:r>
      <w:r>
        <w:rPr>
          <w:i/>
        </w:rPr>
        <w:t>Journal of Institutional and Theoretical Economics</w:t>
      </w:r>
      <w:r>
        <w:t xml:space="preserve"> 4–19 (2019). </w:t>
      </w:r>
      <w:r>
        <w:rPr>
          <w:b/>
        </w:rPr>
        <w:t>[Peer-reviewed article]</w:t>
      </w:r>
    </w:p>
    <w:p w14:paraId="596217F5" w14:textId="77777777" w:rsidR="006A54AF" w:rsidRDefault="00000000">
      <w:pPr>
        <w:pStyle w:val="CVEntry"/>
      </w:pPr>
      <w:r>
        <w:t xml:space="preserve">Complete Chain of the First Global Kidney Exchange Transplant and 3-Year Follow-Up, with Danielle N. Bozek et al., 4 </w:t>
      </w:r>
      <w:r>
        <w:rPr>
          <w:i/>
        </w:rPr>
        <w:t>European Urology Focus</w:t>
      </w:r>
      <w:r>
        <w:t xml:space="preserve"> 190–197 (2018). </w:t>
      </w:r>
      <w:r>
        <w:rPr>
          <w:b/>
        </w:rPr>
        <w:t>[Peer-reviewed article]</w:t>
      </w:r>
    </w:p>
    <w:p w14:paraId="233DF8F5" w14:textId="77777777" w:rsidR="006A54AF" w:rsidRDefault="00000000">
      <w:pPr>
        <w:pStyle w:val="CVEntry"/>
      </w:pPr>
      <w:r>
        <w:t xml:space="preserve">If We Allow Football Players and Boxers to Be Paid for Entertaining the Public, Why Don’t We Allow Kidney Donors to Be Paid for Saving Lives?, with Philip J. Cook, 81 </w:t>
      </w:r>
      <w:r>
        <w:rPr>
          <w:i/>
        </w:rPr>
        <w:t>Law and Contemporary Problems</w:t>
      </w:r>
      <w:r>
        <w:t xml:space="preserve"> 9–36 (2018). </w:t>
      </w:r>
      <w:r>
        <w:rPr>
          <w:b/>
        </w:rPr>
        <w:t>[Article]</w:t>
      </w:r>
    </w:p>
    <w:p w14:paraId="1B849883" w14:textId="77777777" w:rsidR="006A54AF" w:rsidRDefault="00000000">
      <w:pPr>
        <w:pStyle w:val="CVEntry"/>
      </w:pPr>
      <w:r>
        <w:t xml:space="preserve">Does Contract Law Need Morality?, with Wenhao Liu, 9 </w:t>
      </w:r>
      <w:r>
        <w:rPr>
          <w:i/>
        </w:rPr>
        <w:t>William &amp; Mary Business Law Review</w:t>
      </w:r>
      <w:r>
        <w:t xml:space="preserve"> 435–448 (2018). </w:t>
      </w:r>
      <w:r>
        <w:rPr>
          <w:b/>
        </w:rPr>
        <w:t>[Article]</w:t>
      </w:r>
    </w:p>
    <w:p w14:paraId="48DB9455" w14:textId="77777777" w:rsidR="006A54AF" w:rsidRDefault="00000000">
      <w:pPr>
        <w:pStyle w:val="CVEntry"/>
      </w:pPr>
      <w:r>
        <w:t xml:space="preserve">If We Pay Football Players, Why Not Kidney Donors?, with Philip J. Cook, </w:t>
      </w:r>
      <w:r>
        <w:rPr>
          <w:i/>
        </w:rPr>
        <w:t>Regulation</w:t>
      </w:r>
      <w:r>
        <w:t xml:space="preserve">, Spring 2018, at 12–17. </w:t>
      </w:r>
      <w:r>
        <w:rPr>
          <w:b/>
        </w:rPr>
        <w:t>[Essay]</w:t>
      </w:r>
    </w:p>
    <w:p w14:paraId="2AD66A4E" w14:textId="77777777" w:rsidR="00646E34" w:rsidRDefault="00000000">
      <w:pPr>
        <w:pStyle w:val="CVEntry"/>
      </w:pPr>
      <w:r>
        <w:t xml:space="preserve">Foreword: Altruism, Community, and Markets, with Julia D. Mahoney &amp; Sally L. Satel, 81 </w:t>
      </w:r>
      <w:r>
        <w:rPr>
          <w:i/>
        </w:rPr>
        <w:t>Law and Contemporary Problems</w:t>
      </w:r>
      <w:r>
        <w:t xml:space="preserve"> 1–8 (2018). </w:t>
      </w:r>
      <w:r>
        <w:rPr>
          <w:b/>
        </w:rPr>
        <w:t>[Foreword]</w:t>
      </w:r>
    </w:p>
    <w:p w14:paraId="7EB8FB9D" w14:textId="77777777" w:rsidR="006A54AF" w:rsidRDefault="00000000">
      <w:pPr>
        <w:pStyle w:val="CVEntry"/>
      </w:pPr>
      <w:r>
        <w:t xml:space="preserve">Introduction, with Edward J. Balleisen, Lori S. Bennear &amp; Jonathan B. Wiener, in </w:t>
      </w:r>
      <w:r>
        <w:rPr>
          <w:i/>
        </w:rPr>
        <w:t>Policy Shock: Recalibrating Risk and Regulation After Oil Spills, Nuclear Accidents, and Financial Crises</w:t>
      </w:r>
      <w:r>
        <w:t xml:space="preserve"> (Cambridge University Press, 2017). </w:t>
      </w:r>
      <w:r>
        <w:rPr>
          <w:b/>
        </w:rPr>
        <w:t>[Introduction]</w:t>
      </w:r>
    </w:p>
    <w:p w14:paraId="1999A89A" w14:textId="77777777" w:rsidR="006A54AF" w:rsidRDefault="00000000">
      <w:pPr>
        <w:pStyle w:val="CVEntry"/>
      </w:pPr>
      <w:r>
        <w:t xml:space="preserve">Recalibrating Risk: Crises, Learning, and Regulatory Change, with Edward J. Balleisen, Lori S. Bennear &amp; Jonathan B. Wiener, in </w:t>
      </w:r>
      <w:r>
        <w:rPr>
          <w:i/>
        </w:rPr>
        <w:t>Policy Shock: Recalibrating Risk and Regulation After Oil Spills, Nuclear Accidents, and Financial Crises</w:t>
      </w:r>
      <w:r>
        <w:t xml:space="preserve"> 540–561 (Cambridge University Press, 2017). </w:t>
      </w:r>
      <w:r>
        <w:rPr>
          <w:b/>
        </w:rPr>
        <w:t>[Book chapter]</w:t>
      </w:r>
    </w:p>
    <w:p w14:paraId="36E5EB72" w14:textId="77777777" w:rsidR="00646E34" w:rsidRDefault="00000000">
      <w:pPr>
        <w:pStyle w:val="CVEntry"/>
      </w:pPr>
      <w:r>
        <w:t xml:space="preserve">Foreword: Sex in Sport, with Doriane Coleman, 80 </w:t>
      </w:r>
      <w:r>
        <w:rPr>
          <w:i/>
        </w:rPr>
        <w:t>Law and Contemporary Problems</w:t>
      </w:r>
      <w:r>
        <w:t xml:space="preserve"> 1–6 (2017). </w:t>
      </w:r>
      <w:r>
        <w:rPr>
          <w:b/>
        </w:rPr>
        <w:t>[Foreword]</w:t>
      </w:r>
    </w:p>
    <w:p w14:paraId="2D86438A" w14:textId="77777777" w:rsidR="00646E34" w:rsidRDefault="00000000">
      <w:pPr>
        <w:pStyle w:val="CVEntry"/>
      </w:pPr>
      <w:r>
        <w:t xml:space="preserve">Foreword: How to Think About Law and Markets, with Joseph Blocher, 80 </w:t>
      </w:r>
      <w:r>
        <w:rPr>
          <w:i/>
        </w:rPr>
        <w:t>Law and Contemporary Problems</w:t>
      </w:r>
      <w:r>
        <w:t xml:space="preserve"> 1–10 (2017). </w:t>
      </w:r>
      <w:r>
        <w:rPr>
          <w:b/>
        </w:rPr>
        <w:t>[Foreword]</w:t>
      </w:r>
    </w:p>
    <w:p w14:paraId="12D9D7C8" w14:textId="77777777" w:rsidR="00646E34" w:rsidRDefault="00000000">
      <w:pPr>
        <w:pStyle w:val="CVEntry"/>
      </w:pPr>
      <w:r>
        <w:t xml:space="preserve">Introduction to the Law and Markets: Regulating Controversial Exchange, with Poonam Puri &amp; Mitu Gulati, 54 </w:t>
      </w:r>
      <w:r>
        <w:rPr>
          <w:i/>
        </w:rPr>
        <w:t>Osgoode Hall Law Journal</w:t>
      </w:r>
      <w:r>
        <w:t xml:space="preserve"> 333–338 (2017). </w:t>
      </w:r>
      <w:r>
        <w:rPr>
          <w:b/>
        </w:rPr>
        <w:t>[Introduction]</w:t>
      </w:r>
    </w:p>
    <w:p w14:paraId="4A37D48B" w14:textId="77777777" w:rsidR="006A54AF" w:rsidRDefault="00000000">
      <w:pPr>
        <w:pStyle w:val="CVEntry"/>
      </w:pPr>
      <w:r>
        <w:t xml:space="preserve">Repugnance Management and Transactions in the Body, with Kieran Healy, 107 </w:t>
      </w:r>
      <w:r>
        <w:rPr>
          <w:i/>
        </w:rPr>
        <w:t>American Economic Review: Papers &amp; Proceedings</w:t>
      </w:r>
      <w:r>
        <w:t xml:space="preserve"> 86–90 (2017). </w:t>
      </w:r>
      <w:r>
        <w:rPr>
          <w:b/>
        </w:rPr>
        <w:t>[Peer-reviewed article]</w:t>
      </w:r>
    </w:p>
    <w:p w14:paraId="5AE1BDDF" w14:textId="77777777" w:rsidR="006A54AF" w:rsidRDefault="00000000">
      <w:pPr>
        <w:pStyle w:val="CVEntry"/>
      </w:pPr>
      <w:r>
        <w:t xml:space="preserve">Kidney Exchange to Overcome Financial Barriers to Kidney Transplantation, with Michael A. Rees et al., 17 </w:t>
      </w:r>
      <w:r>
        <w:rPr>
          <w:i/>
        </w:rPr>
        <w:t>American Journal of Transplantation</w:t>
      </w:r>
      <w:r>
        <w:t xml:space="preserve"> 782 (2017). </w:t>
      </w:r>
      <w:r>
        <w:rPr>
          <w:b/>
        </w:rPr>
        <w:t>[Peer-reviewed article]</w:t>
      </w:r>
    </w:p>
    <w:p w14:paraId="213E0B00" w14:textId="77777777" w:rsidR="006A54AF" w:rsidRDefault="00000000">
      <w:pPr>
        <w:pStyle w:val="CVEntry"/>
      </w:pPr>
      <w:r>
        <w:t xml:space="preserve">Contract Development in a Matching Market: The Case of Kidney Exchange, with Wenhao Liu &amp; Marc L. Melcher, 80 </w:t>
      </w:r>
      <w:r>
        <w:rPr>
          <w:i/>
        </w:rPr>
        <w:t>Law and Contemporary Problems</w:t>
      </w:r>
      <w:r>
        <w:t xml:space="preserve"> 11 (2017). </w:t>
      </w:r>
      <w:r>
        <w:rPr>
          <w:b/>
        </w:rPr>
        <w:t>[Article]</w:t>
      </w:r>
    </w:p>
    <w:p w14:paraId="6438C38F" w14:textId="77777777" w:rsidR="006A54AF" w:rsidRDefault="00000000">
      <w:pPr>
        <w:pStyle w:val="CVEntry"/>
      </w:pPr>
      <w:r>
        <w:lastRenderedPageBreak/>
        <w:t xml:space="preserve">Diversity and Talent at the Top: Lessons from the Boardroom, with John M. Conley &amp; Lissa L. Broome, in </w:t>
      </w:r>
      <w:r>
        <w:rPr>
          <w:i/>
        </w:rPr>
        <w:t>Diversity in Practice: Race, Gender, and Class in Legal and Professional Careers</w:t>
      </w:r>
      <w:r>
        <w:t xml:space="preserve"> 81 (Cambridge University Press, 2016). </w:t>
      </w:r>
      <w:r>
        <w:rPr>
          <w:b/>
        </w:rPr>
        <w:t>[Book chapter]</w:t>
      </w:r>
    </w:p>
    <w:p w14:paraId="70B32681" w14:textId="77777777" w:rsidR="006A54AF" w:rsidRDefault="00000000">
      <w:pPr>
        <w:pStyle w:val="CVEntry"/>
      </w:pPr>
      <w:r>
        <w:t xml:space="preserve">Lessons from Law About Incomplete Commodification in the Egg Market, 33 </w:t>
      </w:r>
      <w:r>
        <w:rPr>
          <w:i/>
        </w:rPr>
        <w:t>Journal of Applied Philosophy</w:t>
      </w:r>
      <w:r>
        <w:t xml:space="preserve"> 160–177 (2016). </w:t>
      </w:r>
      <w:r>
        <w:rPr>
          <w:b/>
        </w:rPr>
        <w:t>[Peer-reviewed article]</w:t>
      </w:r>
    </w:p>
    <w:p w14:paraId="23D90FBC" w14:textId="77777777" w:rsidR="006A54AF" w:rsidRDefault="00000000">
      <w:pPr>
        <w:pStyle w:val="CVEntry"/>
      </w:pPr>
      <w:r>
        <w:t xml:space="preserve">The Volcker Rule: A Brief Political History, with Guangya Liu, 10 </w:t>
      </w:r>
      <w:r>
        <w:rPr>
          <w:i/>
        </w:rPr>
        <w:t>Capital Markets Law Journal</w:t>
      </w:r>
      <w:r>
        <w:t xml:space="preserve"> 507–522 (2015). </w:t>
      </w:r>
      <w:r>
        <w:rPr>
          <w:b/>
        </w:rPr>
        <w:t>[Peer-reviewed article]</w:t>
      </w:r>
    </w:p>
    <w:p w14:paraId="593D764A" w14:textId="77777777" w:rsidR="006A54AF" w:rsidRDefault="00000000">
      <w:pPr>
        <w:pStyle w:val="CVEntry"/>
      </w:pPr>
      <w:r>
        <w:t xml:space="preserve">Markets, Morals, and Limits in the Exchange of Human Eggs, 13 </w:t>
      </w:r>
      <w:r>
        <w:rPr>
          <w:i/>
        </w:rPr>
        <w:t>Georgetown Journal of Law &amp; Public Policy</w:t>
      </w:r>
      <w:r>
        <w:t xml:space="preserve"> 349 (2015). </w:t>
      </w:r>
      <w:r>
        <w:rPr>
          <w:b/>
        </w:rPr>
        <w:t>[Article]</w:t>
      </w:r>
    </w:p>
    <w:p w14:paraId="25EFCA4E" w14:textId="77777777" w:rsidR="006A54AF" w:rsidRDefault="00000000">
      <w:pPr>
        <w:pStyle w:val="CVEntry"/>
      </w:pPr>
      <w:r>
        <w:t xml:space="preserve">A Primer on Kidney Transplantation: Anatomy of the Shortage, with Philip J. Cook, 77 </w:t>
      </w:r>
      <w:r>
        <w:rPr>
          <w:i/>
        </w:rPr>
        <w:t>Law and Contemporary Problems</w:t>
      </w:r>
      <w:r>
        <w:t xml:space="preserve"> 1 (2014). </w:t>
      </w:r>
      <w:r>
        <w:rPr>
          <w:b/>
        </w:rPr>
        <w:t>[Article]</w:t>
      </w:r>
    </w:p>
    <w:p w14:paraId="7B30C881" w14:textId="77777777" w:rsidR="006A54AF" w:rsidRDefault="00000000">
      <w:pPr>
        <w:pStyle w:val="CVEntry"/>
      </w:pPr>
      <w:r>
        <w:t xml:space="preserve">Reverse Transplant Tourism, with Michael A. Rees, 77 </w:t>
      </w:r>
      <w:r>
        <w:rPr>
          <w:i/>
        </w:rPr>
        <w:t>Law and Contemporary Problems</w:t>
      </w:r>
      <w:r>
        <w:t xml:space="preserve"> 145 (2014). </w:t>
      </w:r>
      <w:r>
        <w:rPr>
          <w:b/>
        </w:rPr>
        <w:t>[Article]</w:t>
      </w:r>
    </w:p>
    <w:p w14:paraId="19890995" w14:textId="77777777" w:rsidR="00646E34" w:rsidRDefault="00000000">
      <w:pPr>
        <w:pStyle w:val="CVEntry"/>
      </w:pPr>
      <w:r>
        <w:t xml:space="preserve">Foreword: Organs and Inducements, with Philip J. Cook, 77 </w:t>
      </w:r>
      <w:r>
        <w:rPr>
          <w:i/>
        </w:rPr>
        <w:t>Law and Contemporary Problems</w:t>
      </w:r>
      <w:r>
        <w:t xml:space="preserve"> i–viii (2014). </w:t>
      </w:r>
      <w:r>
        <w:rPr>
          <w:b/>
        </w:rPr>
        <w:t>[Foreword]</w:t>
      </w:r>
    </w:p>
    <w:p w14:paraId="39415140" w14:textId="77777777" w:rsidR="006A54AF" w:rsidRDefault="00000000">
      <w:pPr>
        <w:pStyle w:val="CVEntry"/>
      </w:pPr>
      <w:r>
        <w:t xml:space="preserve">Egg-Donor Price Fixing and Kamakahi v. American Society for Reproductive Medicine, 16 </w:t>
      </w:r>
      <w:r>
        <w:rPr>
          <w:i/>
        </w:rPr>
        <w:t>AMA Journal of Ethics</w:t>
      </w:r>
      <w:r>
        <w:t xml:space="preserve"> 57–62 (2014). </w:t>
      </w:r>
      <w:r>
        <w:rPr>
          <w:b/>
        </w:rPr>
        <w:t>[Peer-reviewed article]</w:t>
      </w:r>
    </w:p>
    <w:p w14:paraId="19D6DFF7" w14:textId="77777777" w:rsidR="006A54AF" w:rsidRDefault="00000000">
      <w:pPr>
        <w:pStyle w:val="CVEntry"/>
      </w:pPr>
      <w:r>
        <w:t xml:space="preserve">A Difficult Conversation: Corporate Directors on Race and Gender, with John M. Conley &amp; Lissa L. Broome, 26 </w:t>
      </w:r>
      <w:r>
        <w:rPr>
          <w:i/>
        </w:rPr>
        <w:t>Pace International Law Review</w:t>
      </w:r>
      <w:r>
        <w:t xml:space="preserve"> 13 (2014). </w:t>
      </w:r>
      <w:r>
        <w:rPr>
          <w:b/>
        </w:rPr>
        <w:t>[Article]</w:t>
      </w:r>
    </w:p>
    <w:p w14:paraId="635AC6CB" w14:textId="77777777" w:rsidR="006A54AF" w:rsidRDefault="00000000">
      <w:pPr>
        <w:pStyle w:val="CVEntry"/>
      </w:pPr>
      <w:r>
        <w:t xml:space="preserve">Agency Lobbying and Financial Reform: A Volcker Rule Case Study, 32 </w:t>
      </w:r>
      <w:r>
        <w:rPr>
          <w:i/>
        </w:rPr>
        <w:t>Banking &amp; Financial Services Policy Report</w:t>
      </w:r>
      <w:r>
        <w:t xml:space="preserve"> 15–22 (August 2013). </w:t>
      </w:r>
      <w:r>
        <w:rPr>
          <w:b/>
        </w:rPr>
        <w:t>[Article]</w:t>
      </w:r>
    </w:p>
    <w:p w14:paraId="2C893F33" w14:textId="77777777" w:rsidR="006A54AF" w:rsidRDefault="00000000">
      <w:pPr>
        <w:pStyle w:val="CVEntry"/>
      </w:pPr>
      <w:r>
        <w:t xml:space="preserve">The Danger of Difference: Tensions in Directors’ Views of Corporate Board Diversity, with Lissa L. Broome &amp; John M. Conley, 2013 </w:t>
      </w:r>
      <w:r>
        <w:rPr>
          <w:i/>
        </w:rPr>
        <w:t>University of Illinois Law Review</w:t>
      </w:r>
      <w:r>
        <w:t xml:space="preserve"> 919–958 (2013). </w:t>
      </w:r>
      <w:r>
        <w:rPr>
          <w:b/>
        </w:rPr>
        <w:t>[Article]</w:t>
      </w:r>
    </w:p>
    <w:p w14:paraId="284A5F1F" w14:textId="77777777" w:rsidR="006A54AF" w:rsidRDefault="00000000">
      <w:pPr>
        <w:pStyle w:val="CVEntry"/>
      </w:pPr>
      <w:r>
        <w:t xml:space="preserve">Don’t “Screw Joe the Plummer”: The Sausage-Making of Financial Reform, 55 </w:t>
      </w:r>
      <w:r>
        <w:rPr>
          <w:i/>
        </w:rPr>
        <w:t>Arizona Law Review</w:t>
      </w:r>
      <w:r>
        <w:t xml:space="preserve"> 53–104 (2013). </w:t>
      </w:r>
      <w:r>
        <w:rPr>
          <w:b/>
        </w:rPr>
        <w:t>[Article]</w:t>
      </w:r>
    </w:p>
    <w:p w14:paraId="482FE8B3" w14:textId="77777777" w:rsidR="006A54AF" w:rsidRDefault="00000000">
      <w:pPr>
        <w:pStyle w:val="CVEntry"/>
      </w:pPr>
      <w:r>
        <w:t xml:space="preserve">Custom, Contract, and Kidney Exchange, with Kieran Healy, 62 </w:t>
      </w:r>
      <w:r>
        <w:rPr>
          <w:i/>
        </w:rPr>
        <w:t>Duke Law Journal</w:t>
      </w:r>
      <w:r>
        <w:t xml:space="preserve"> 645 (2012). </w:t>
      </w:r>
      <w:r>
        <w:rPr>
          <w:b/>
        </w:rPr>
        <w:t>[Article]</w:t>
      </w:r>
    </w:p>
    <w:p w14:paraId="70FEFCF5" w14:textId="77777777" w:rsidR="006A54AF" w:rsidRDefault="00000000">
      <w:pPr>
        <w:pStyle w:val="CVEntry"/>
      </w:pPr>
      <w:r>
        <w:t xml:space="preserve">Dangerous Categories: Narratives of Corporate Board Diversity, with Lissa L. Broome &amp; John M. Conley, 89 </w:t>
      </w:r>
      <w:r>
        <w:rPr>
          <w:i/>
        </w:rPr>
        <w:t>North Carolina Law Review</w:t>
      </w:r>
      <w:r>
        <w:t xml:space="preserve"> 759 (2011). </w:t>
      </w:r>
      <w:r>
        <w:rPr>
          <w:b/>
        </w:rPr>
        <w:t>[Article]</w:t>
      </w:r>
    </w:p>
    <w:p w14:paraId="013B2C5B" w14:textId="77777777" w:rsidR="006A54AF" w:rsidRDefault="00000000">
      <w:pPr>
        <w:pStyle w:val="CVEntry"/>
      </w:pPr>
      <w:r>
        <w:t xml:space="preserve">Does Critical Mass Matter? Views from the Boardroom, with Lissa L. Broome &amp; John M. Conley, 34 </w:t>
      </w:r>
      <w:r>
        <w:rPr>
          <w:i/>
        </w:rPr>
        <w:t>Seattle University Law Review</w:t>
      </w:r>
      <w:r>
        <w:t xml:space="preserve"> 1049 (2011). </w:t>
      </w:r>
      <w:r>
        <w:rPr>
          <w:b/>
        </w:rPr>
        <w:t>[Article]</w:t>
      </w:r>
    </w:p>
    <w:p w14:paraId="5621615E" w14:textId="77777777" w:rsidR="006A54AF" w:rsidRDefault="00000000">
      <w:pPr>
        <w:pStyle w:val="CVEntry"/>
      </w:pPr>
      <w:r>
        <w:t xml:space="preserve">The Dark Side of Commodification Objections: Politics and Elitism in Standardized Testing, 35 </w:t>
      </w:r>
      <w:r>
        <w:rPr>
          <w:i/>
        </w:rPr>
        <w:t>Washington University Journal of Law &amp; Policy</w:t>
      </w:r>
      <w:r>
        <w:t xml:space="preserve"> 349 (2011). </w:t>
      </w:r>
      <w:r>
        <w:rPr>
          <w:b/>
        </w:rPr>
        <w:t>[Article]</w:t>
      </w:r>
    </w:p>
    <w:p w14:paraId="59A149D6" w14:textId="77777777" w:rsidR="006A54AF" w:rsidRDefault="00000000">
      <w:pPr>
        <w:pStyle w:val="CVEntry"/>
      </w:pPr>
      <w:r>
        <w:t xml:space="preserve">For Love or Money: Defining Relationships in Law and Life, with Marion Crain, 35 </w:t>
      </w:r>
      <w:r>
        <w:rPr>
          <w:i/>
        </w:rPr>
        <w:t>Washington University Journal of Law &amp; Policy</w:t>
      </w:r>
      <w:r>
        <w:t xml:space="preserve"> 1 (2011). </w:t>
      </w:r>
      <w:r>
        <w:rPr>
          <w:b/>
        </w:rPr>
        <w:t>[Introduction]</w:t>
      </w:r>
    </w:p>
    <w:p w14:paraId="1B9A7142" w14:textId="77777777" w:rsidR="006A54AF" w:rsidRDefault="00000000">
      <w:pPr>
        <w:pStyle w:val="CVEntry"/>
      </w:pPr>
      <w:r>
        <w:t xml:space="preserve">Narratives of Diversity in the Corporate Boardroom: What Corporate Insiders Say About Why Diversity Matters, in </w:t>
      </w:r>
      <w:r>
        <w:rPr>
          <w:i/>
        </w:rPr>
        <w:t>Discourse Perspectives on Organizational Communication</w:t>
      </w:r>
      <w:r>
        <w:t xml:space="preserve"> (Fairleigh Dickinson University Press, 2011). </w:t>
      </w:r>
      <w:r>
        <w:rPr>
          <w:b/>
        </w:rPr>
        <w:t>[Book chapter]</w:t>
      </w:r>
    </w:p>
    <w:p w14:paraId="0EF7B4A4" w14:textId="77777777" w:rsidR="006A54AF" w:rsidRDefault="00000000">
      <w:pPr>
        <w:pStyle w:val="CVEntry"/>
      </w:pPr>
      <w:r>
        <w:t xml:space="preserve">A Woman’s Worth, 88 </w:t>
      </w:r>
      <w:r>
        <w:rPr>
          <w:i/>
        </w:rPr>
        <w:t>North Carolina Law Review</w:t>
      </w:r>
      <w:r>
        <w:t xml:space="preserve"> 1739 (2010). </w:t>
      </w:r>
      <w:r>
        <w:rPr>
          <w:b/>
        </w:rPr>
        <w:t>[Article]</w:t>
      </w:r>
    </w:p>
    <w:p w14:paraId="4FD9ABE1" w14:textId="77777777" w:rsidR="006A54AF" w:rsidRDefault="00000000">
      <w:pPr>
        <w:pStyle w:val="CVEntry"/>
      </w:pPr>
      <w:r>
        <w:t xml:space="preserve">Price and Pretense in the Baby Market, in </w:t>
      </w:r>
      <w:r>
        <w:rPr>
          <w:i/>
        </w:rPr>
        <w:t>Baby Markets: Money and the New Politics of Creating Families</w:t>
      </w:r>
      <w:r>
        <w:t xml:space="preserve"> (Cambridge University Press, 2010). </w:t>
      </w:r>
      <w:r>
        <w:rPr>
          <w:b/>
        </w:rPr>
        <w:t>[Book chapter]</w:t>
      </w:r>
    </w:p>
    <w:p w14:paraId="6CA3A855" w14:textId="77777777" w:rsidR="006A54AF" w:rsidRDefault="00000000">
      <w:pPr>
        <w:pStyle w:val="CVEntry"/>
      </w:pPr>
      <w:r>
        <w:t xml:space="preserve">Sunny Samaritans and Egomaniacs: Price-Fixing in the Gamete Market, 72 </w:t>
      </w:r>
      <w:r>
        <w:rPr>
          <w:i/>
        </w:rPr>
        <w:t>Law and Contemporary Problems</w:t>
      </w:r>
      <w:r>
        <w:t xml:space="preserve"> 59 (2009). </w:t>
      </w:r>
      <w:r>
        <w:rPr>
          <w:b/>
        </w:rPr>
        <w:t>[Article]</w:t>
      </w:r>
    </w:p>
    <w:p w14:paraId="5D7DBDA9" w14:textId="77777777" w:rsidR="006A54AF" w:rsidRDefault="00000000">
      <w:pPr>
        <w:pStyle w:val="CVEntry"/>
      </w:pPr>
      <w:r>
        <w:t xml:space="preserve">Introduction: </w:t>
      </w:r>
      <w:r>
        <w:rPr>
          <w:i/>
        </w:rPr>
        <w:t>Show Me the Money: Making Markets in Forbidden Exchange</w:t>
      </w:r>
      <w:r>
        <w:t xml:space="preserve">, 72 </w:t>
      </w:r>
      <w:r>
        <w:rPr>
          <w:i/>
        </w:rPr>
        <w:t>Law and Contemporary Problems</w:t>
      </w:r>
      <w:r>
        <w:t xml:space="preserve"> i (2009). </w:t>
      </w:r>
      <w:r>
        <w:rPr>
          <w:b/>
        </w:rPr>
        <w:t>[Introduction]</w:t>
      </w:r>
    </w:p>
    <w:p w14:paraId="3BE1F51B" w14:textId="77777777" w:rsidR="006A54AF" w:rsidRDefault="00000000">
      <w:pPr>
        <w:pStyle w:val="CVEntry"/>
      </w:pPr>
      <w:r>
        <w:t xml:space="preserve">Why We Should Ignore the “Octomom,” 104 </w:t>
      </w:r>
      <w:r>
        <w:rPr>
          <w:i/>
        </w:rPr>
        <w:t>Northwestern University Law Review Colloquy</w:t>
      </w:r>
      <w:r>
        <w:t xml:space="preserve"> 120 (2009). </w:t>
      </w:r>
      <w:r>
        <w:rPr>
          <w:b/>
        </w:rPr>
        <w:t>[Essay]</w:t>
      </w:r>
    </w:p>
    <w:p w14:paraId="6684D82F" w14:textId="77777777" w:rsidR="006A54AF" w:rsidRDefault="00000000">
      <w:pPr>
        <w:pStyle w:val="CVEntry"/>
      </w:pPr>
      <w:r>
        <w:t xml:space="preserve">The Return of the Rogue, 51 </w:t>
      </w:r>
      <w:r>
        <w:rPr>
          <w:i/>
        </w:rPr>
        <w:t>Arizona Law Review</w:t>
      </w:r>
      <w:r>
        <w:t xml:space="preserve"> 127 (2009). </w:t>
      </w:r>
      <w:r>
        <w:rPr>
          <w:b/>
        </w:rPr>
        <w:t>[Article]</w:t>
      </w:r>
    </w:p>
    <w:p w14:paraId="116678F1" w14:textId="77777777" w:rsidR="006A54AF" w:rsidRDefault="00000000">
      <w:pPr>
        <w:pStyle w:val="CVEntry"/>
      </w:pPr>
      <w:r>
        <w:t xml:space="preserve">Altruism and Intermediation in the Market for Babies, 66 </w:t>
      </w:r>
      <w:r>
        <w:rPr>
          <w:i/>
        </w:rPr>
        <w:t>Washington and Lee Law Review</w:t>
      </w:r>
      <w:r>
        <w:t xml:space="preserve"> 203 (2009). </w:t>
      </w:r>
      <w:r>
        <w:rPr>
          <w:b/>
        </w:rPr>
        <w:t>[Article]</w:t>
      </w:r>
    </w:p>
    <w:p w14:paraId="233A5E50" w14:textId="77777777" w:rsidR="006A54AF" w:rsidRDefault="00000000">
      <w:pPr>
        <w:pStyle w:val="CVEntry"/>
      </w:pPr>
      <w:r>
        <w:t xml:space="preserve">Operational Risk Management: An Emergent Industry, in </w:t>
      </w:r>
      <w:r>
        <w:rPr>
          <w:i/>
        </w:rPr>
        <w:t>Operational Risk Towards Basel III: Best Practices and Issues in Modeling, Management and Regulation</w:t>
      </w:r>
      <w:r>
        <w:t xml:space="preserve"> (John Wiley &amp; Sons, 2009). </w:t>
      </w:r>
      <w:r>
        <w:rPr>
          <w:b/>
        </w:rPr>
        <w:t>[Book chapter]</w:t>
      </w:r>
    </w:p>
    <w:p w14:paraId="1140F5B6" w14:textId="77777777" w:rsidR="006A54AF" w:rsidRDefault="00000000">
      <w:pPr>
        <w:pStyle w:val="CVEntry"/>
      </w:pPr>
      <w:r>
        <w:t xml:space="preserve">Signaling Through Board Diversity: Is Anyone Listening?, with Lissa L. Broome, 77 </w:t>
      </w:r>
      <w:r>
        <w:rPr>
          <w:i/>
        </w:rPr>
        <w:t>University of Cincinnati Law Review</w:t>
      </w:r>
      <w:r>
        <w:t xml:space="preserve"> 431 (2008). </w:t>
      </w:r>
      <w:r>
        <w:rPr>
          <w:b/>
        </w:rPr>
        <w:t>[Article]</w:t>
      </w:r>
    </w:p>
    <w:p w14:paraId="041F0802" w14:textId="77777777" w:rsidR="006A54AF" w:rsidRDefault="00000000">
      <w:pPr>
        <w:pStyle w:val="CVEntry"/>
      </w:pPr>
      <w:r>
        <w:t xml:space="preserve">Incomplete Contracts in a Complete Contract World, with Scott Baker, 33 </w:t>
      </w:r>
      <w:r>
        <w:rPr>
          <w:i/>
        </w:rPr>
        <w:t>Florida State University Law Review</w:t>
      </w:r>
      <w:r>
        <w:t xml:space="preserve"> 725 (2006). </w:t>
      </w:r>
      <w:r>
        <w:rPr>
          <w:b/>
        </w:rPr>
        <w:t>[Article]</w:t>
      </w:r>
    </w:p>
    <w:p w14:paraId="3582F3BE" w14:textId="77777777" w:rsidR="006A54AF" w:rsidRDefault="00000000">
      <w:pPr>
        <w:pStyle w:val="CVEntry"/>
      </w:pPr>
      <w:r>
        <w:t xml:space="preserve">Common Law Disclosure Duties and the Sin of Omission: Testing the Meta-Theories, with Kathryn Zeiler, 91 </w:t>
      </w:r>
      <w:r>
        <w:rPr>
          <w:i/>
        </w:rPr>
        <w:t>Virginia Law Review</w:t>
      </w:r>
      <w:r>
        <w:t xml:space="preserve"> 1795 (2005). </w:t>
      </w:r>
      <w:r>
        <w:rPr>
          <w:b/>
        </w:rPr>
        <w:t>[Article]</w:t>
      </w:r>
    </w:p>
    <w:p w14:paraId="7BCD90A5" w14:textId="77777777" w:rsidR="006A54AF" w:rsidRDefault="00000000">
      <w:pPr>
        <w:pStyle w:val="CVEntry"/>
      </w:pPr>
      <w:r>
        <w:t xml:space="preserve">Organizational Form as Status and Signal, 40 </w:t>
      </w:r>
      <w:r>
        <w:rPr>
          <w:i/>
        </w:rPr>
        <w:t>Wake Forest Law Review</w:t>
      </w:r>
      <w:r>
        <w:t xml:space="preserve"> 977 (2005). </w:t>
      </w:r>
      <w:r>
        <w:rPr>
          <w:b/>
        </w:rPr>
        <w:t>[Article]</w:t>
      </w:r>
    </w:p>
    <w:p w14:paraId="1832F4DE" w14:textId="77777777" w:rsidR="006A54AF" w:rsidRDefault="00000000">
      <w:pPr>
        <w:pStyle w:val="CVEntry"/>
      </w:pPr>
      <w:r>
        <w:lastRenderedPageBreak/>
        <w:t xml:space="preserve">The Economics of Limited Liability: An Empirical Study of New York Law Firms, with Scott Baker, 2005 </w:t>
      </w:r>
      <w:r>
        <w:rPr>
          <w:i/>
        </w:rPr>
        <w:t>University of Illinois Law Review</w:t>
      </w:r>
      <w:r>
        <w:t xml:space="preserve"> 107 (2005). </w:t>
      </w:r>
      <w:r>
        <w:rPr>
          <w:b/>
        </w:rPr>
        <w:t>[Article]</w:t>
      </w:r>
    </w:p>
    <w:p w14:paraId="75E8A3EA" w14:textId="77777777" w:rsidR="006A54AF" w:rsidRDefault="00000000">
      <w:pPr>
        <w:pStyle w:val="CVEntry"/>
      </w:pPr>
      <w:r>
        <w:t xml:space="preserve">Organizational Misconduct: Beyond the Principal-Agent Model, 32 </w:t>
      </w:r>
      <w:r>
        <w:rPr>
          <w:i/>
        </w:rPr>
        <w:t>Florida State University Law Review</w:t>
      </w:r>
      <w:r>
        <w:t xml:space="preserve"> 571 (2005). </w:t>
      </w:r>
      <w:r>
        <w:rPr>
          <w:b/>
        </w:rPr>
        <w:t>[Article]</w:t>
      </w:r>
    </w:p>
    <w:p w14:paraId="78E53BD8" w14:textId="77777777" w:rsidR="006A54AF" w:rsidRDefault="00000000">
      <w:pPr>
        <w:pStyle w:val="CVEntry"/>
      </w:pPr>
      <w:r>
        <w:t xml:space="preserve">The Penalty Default Canon, with Scott Baker, 72 </w:t>
      </w:r>
      <w:r>
        <w:rPr>
          <w:i/>
        </w:rPr>
        <w:t>George Washington Law Review</w:t>
      </w:r>
      <w:r>
        <w:t xml:space="preserve"> 663 (2004). </w:t>
      </w:r>
      <w:r>
        <w:rPr>
          <w:b/>
        </w:rPr>
        <w:t>[Article]</w:t>
      </w:r>
    </w:p>
    <w:p w14:paraId="0D35C6A2" w14:textId="77777777" w:rsidR="006A54AF" w:rsidRDefault="00000000">
      <w:pPr>
        <w:pStyle w:val="CVEntry"/>
      </w:pPr>
      <w:r>
        <w:t xml:space="preserve">Cosmetic Compliance and the Failure of Negotiated Governance, 81 </w:t>
      </w:r>
      <w:r>
        <w:rPr>
          <w:i/>
        </w:rPr>
        <w:t>Washington University Law Quarterly</w:t>
      </w:r>
      <w:r>
        <w:t xml:space="preserve"> 487 (2003). </w:t>
      </w:r>
      <w:r>
        <w:rPr>
          <w:b/>
        </w:rPr>
        <w:t>[Article]</w:t>
      </w:r>
    </w:p>
    <w:p w14:paraId="6311DD63" w14:textId="77777777" w:rsidR="006A54AF" w:rsidRDefault="00000000">
      <w:pPr>
        <w:pStyle w:val="CVEntry"/>
      </w:pPr>
      <w:r>
        <w:t xml:space="preserve">Fairness, Efficiency, and Insider Trading: Deconstructing the Coin of the Realm in the Information Age, 95 </w:t>
      </w:r>
      <w:r>
        <w:rPr>
          <w:i/>
        </w:rPr>
        <w:t>Northwestern University Law Review</w:t>
      </w:r>
      <w:r>
        <w:t xml:space="preserve"> 443 (2001). </w:t>
      </w:r>
      <w:r>
        <w:rPr>
          <w:b/>
        </w:rPr>
        <w:t>[Article]</w:t>
      </w:r>
    </w:p>
    <w:p w14:paraId="3F670312" w14:textId="77777777" w:rsidR="006A54AF" w:rsidRDefault="00000000">
      <w:pPr>
        <w:pStyle w:val="CVEntry"/>
      </w:pPr>
      <w:r>
        <w:t xml:space="preserve">Foreword, The Regulation of Derivatives and Other Complex Financial Products, 21 </w:t>
      </w:r>
      <w:r>
        <w:rPr>
          <w:i/>
        </w:rPr>
        <w:t>Northwestern Journal of International Law &amp; Business</w:t>
      </w:r>
      <w:r>
        <w:t xml:space="preserve"> 565 (2001). </w:t>
      </w:r>
      <w:r>
        <w:rPr>
          <w:b/>
        </w:rPr>
        <w:t>[Foreword]</w:t>
      </w:r>
    </w:p>
    <w:p w14:paraId="6DED96CA" w14:textId="77777777" w:rsidR="006A54AF" w:rsidRDefault="00000000">
      <w:pPr>
        <w:pStyle w:val="CVEntry"/>
      </w:pPr>
      <w:r>
        <w:t xml:space="preserve">Privatizing “Outsider Trading,” 41 </w:t>
      </w:r>
      <w:r>
        <w:rPr>
          <w:i/>
        </w:rPr>
        <w:t>Virginia Journal of International Law</w:t>
      </w:r>
      <w:r>
        <w:t xml:space="preserve"> 693 (2001). </w:t>
      </w:r>
      <w:r>
        <w:rPr>
          <w:b/>
        </w:rPr>
        <w:t>[Article]</w:t>
      </w:r>
    </w:p>
    <w:p w14:paraId="4EBEA7A3" w14:textId="77777777" w:rsidR="006A54AF" w:rsidRDefault="00000000">
      <w:pPr>
        <w:pStyle w:val="CVEntry"/>
      </w:pPr>
      <w:r>
        <w:t xml:space="preserve">Derivatives on TV: A Tale of Two Derivatives Debacles in Prime Time, with Peter H. Huang &amp; Frank Partnoy, 4 </w:t>
      </w:r>
      <w:r>
        <w:rPr>
          <w:i/>
        </w:rPr>
        <w:t>Green Bag</w:t>
      </w:r>
      <w:r>
        <w:t xml:space="preserve"> 2d 257 (2001). </w:t>
      </w:r>
      <w:r>
        <w:rPr>
          <w:b/>
        </w:rPr>
        <w:t>[Essay]</w:t>
      </w:r>
    </w:p>
    <w:p w14:paraId="0331F368" w14:textId="77777777" w:rsidR="006A54AF" w:rsidRDefault="00000000">
      <w:pPr>
        <w:pStyle w:val="CVEntry"/>
      </w:pPr>
      <w:r>
        <w:t xml:space="preserve">Accounting for Greed: Unraveling the “Rogue Trader” Mystery, 79 </w:t>
      </w:r>
      <w:r>
        <w:rPr>
          <w:i/>
        </w:rPr>
        <w:t>Oregon Law Review</w:t>
      </w:r>
      <w:r>
        <w:t xml:space="preserve"> 301–338 (2000). </w:t>
      </w:r>
      <w:r>
        <w:rPr>
          <w:b/>
        </w:rPr>
        <w:t>[Article]</w:t>
      </w:r>
    </w:p>
    <w:p w14:paraId="2E53926E" w14:textId="77777777" w:rsidR="006A54AF" w:rsidRDefault="00000000">
      <w:pPr>
        <w:pStyle w:val="CVEntry"/>
      </w:pPr>
      <w:r>
        <w:t xml:space="preserve">Derivatives, Corporate Hedging and Shareholder Wealth: Modigliani-Miller Forty Years Later, 1998 </w:t>
      </w:r>
      <w:r>
        <w:rPr>
          <w:i/>
        </w:rPr>
        <w:t>University of Illinois Law Review</w:t>
      </w:r>
      <w:r>
        <w:t xml:space="preserve"> 1039–1104 (1998). </w:t>
      </w:r>
      <w:r>
        <w:rPr>
          <w:b/>
        </w:rPr>
        <w:t>[Article]</w:t>
      </w:r>
    </w:p>
    <w:p w14:paraId="572561E6" w14:textId="77777777" w:rsidR="006A54AF" w:rsidRDefault="00000000">
      <w:pPr>
        <w:pStyle w:val="CVEntry"/>
      </w:pPr>
      <w:r>
        <w:t xml:space="preserve">Don’t Ask, Just Tell: Insider Trading After United States v. O’Hagan, with Richard Painter &amp; Cindy Williams, 84 </w:t>
      </w:r>
      <w:r>
        <w:rPr>
          <w:i/>
        </w:rPr>
        <w:t>Virginia Law Review</w:t>
      </w:r>
      <w:r>
        <w:t xml:space="preserve"> 153 (1998). </w:t>
      </w:r>
      <w:r>
        <w:rPr>
          <w:b/>
        </w:rPr>
        <w:t>[Article]</w:t>
      </w:r>
    </w:p>
    <w:p w14:paraId="5029A087" w14:textId="77777777" w:rsidR="006A54AF" w:rsidRDefault="00000000">
      <w:pPr>
        <w:pStyle w:val="CVEntry"/>
      </w:pPr>
      <w:r>
        <w:t xml:space="preserve">More Than Just New Financial Bingo: A Risk-Based Approach to Understanding Derivatives, 23 </w:t>
      </w:r>
      <w:r>
        <w:rPr>
          <w:i/>
        </w:rPr>
        <w:t>Journal of Corporation Law</w:t>
      </w:r>
      <w:r>
        <w:t xml:space="preserve"> 1 (1997). </w:t>
      </w:r>
      <w:r>
        <w:rPr>
          <w:b/>
        </w:rPr>
        <w:t>[Article]</w:t>
      </w:r>
    </w:p>
    <w:p w14:paraId="68002B10" w14:textId="77777777" w:rsidR="006A54AF" w:rsidRDefault="00000000">
      <w:pPr>
        <w:pStyle w:val="CVEntry"/>
      </w:pPr>
      <w:r>
        <w:t xml:space="preserve">SEC Promulgates New Insider Trading Rules, with Richard W. Painter, 15 </w:t>
      </w:r>
      <w:r>
        <w:rPr>
          <w:i/>
        </w:rPr>
        <w:t>BNA Corporate Counsel Weekly</w:t>
      </w:r>
      <w:r>
        <w:t xml:space="preserve"> 8 (Nov. 1, 2000). </w:t>
      </w:r>
      <w:r>
        <w:rPr>
          <w:b/>
        </w:rPr>
        <w:t>[Shorter academic piece]</w:t>
      </w:r>
    </w:p>
    <w:p w14:paraId="698104B6" w14:textId="77777777" w:rsidR="006A54AF" w:rsidRDefault="00000000">
      <w:pPr>
        <w:pStyle w:val="CVEntry"/>
      </w:pPr>
      <w:r>
        <w:t xml:space="preserve">Building the Basic Course Around Intra-Firm Relations, 34 </w:t>
      </w:r>
      <w:r>
        <w:rPr>
          <w:i/>
        </w:rPr>
        <w:t>Georgia Law Review</w:t>
      </w:r>
      <w:r>
        <w:t xml:space="preserve"> 785 (2000). </w:t>
      </w:r>
      <w:r>
        <w:rPr>
          <w:b/>
        </w:rPr>
        <w:t>[Essay]</w:t>
      </w:r>
    </w:p>
    <w:p w14:paraId="159EBCA5" w14:textId="77777777" w:rsidR="006A54AF" w:rsidRDefault="00000000">
      <w:pPr>
        <w:pStyle w:val="CVEntry"/>
      </w:pPr>
      <w:r>
        <w:t xml:space="preserve">Fiduciaries, Misappropriators and the Murky Outlines of the Den of Thieves: A Conceptual Continuum for Analyzing United States v. O’Hagan, 33 </w:t>
      </w:r>
      <w:r>
        <w:rPr>
          <w:i/>
        </w:rPr>
        <w:t>Tulsa Law Journal</w:t>
      </w:r>
      <w:r>
        <w:t xml:space="preserve"> 163 (1997). </w:t>
      </w:r>
      <w:r>
        <w:rPr>
          <w:b/>
        </w:rPr>
        <w:t>[Article]</w:t>
      </w:r>
    </w:p>
    <w:p w14:paraId="05B7C975" w14:textId="77777777" w:rsidR="006A54AF" w:rsidRDefault="00000000">
      <w:pPr>
        <w:pStyle w:val="CVEntry"/>
      </w:pPr>
      <w:r>
        <w:t xml:space="preserve">Corporate Debt Restructurings in Mexico: For Foreign Creditors, Insolvency Law Is Only Half the Story, 17 </w:t>
      </w:r>
      <w:r>
        <w:rPr>
          <w:i/>
        </w:rPr>
        <w:t>New York Law School Journal of International and Comparative Law</w:t>
      </w:r>
      <w:r>
        <w:t xml:space="preserve"> 481 (1997). </w:t>
      </w:r>
      <w:r>
        <w:rPr>
          <w:b/>
        </w:rPr>
        <w:t>[Article]</w:t>
      </w:r>
    </w:p>
    <w:p w14:paraId="76B833DD" w14:textId="77777777" w:rsidR="006A54AF" w:rsidRDefault="00000000">
      <w:pPr>
        <w:pStyle w:val="CVEntry"/>
      </w:pPr>
      <w:r>
        <w:t xml:space="preserve">Gustafson v. Alloyd Co.: The Wrong Decision, But It Is Still Business as Usual in the Securities Markets, 31 </w:t>
      </w:r>
      <w:r>
        <w:rPr>
          <w:i/>
        </w:rPr>
        <w:t>Tulsa Law Journal</w:t>
      </w:r>
      <w:r>
        <w:t xml:space="preserve"> 509 (1996). </w:t>
      </w:r>
      <w:r>
        <w:rPr>
          <w:b/>
        </w:rPr>
        <w:t>[Article]</w:t>
      </w:r>
    </w:p>
    <w:p w14:paraId="13AAA57E" w14:textId="77777777" w:rsidR="006A54AF" w:rsidRDefault="00000000">
      <w:pPr>
        <w:pStyle w:val="CVEntry"/>
      </w:pPr>
      <w:r>
        <w:t xml:space="preserve">Electronic Surveillance, in </w:t>
      </w:r>
      <w:r>
        <w:rPr>
          <w:i/>
        </w:rPr>
        <w:t>Annual Review of Criminal Procedure</w:t>
      </w:r>
      <w:r>
        <w:t xml:space="preserve">, 79 </w:t>
      </w:r>
      <w:r>
        <w:rPr>
          <w:i/>
        </w:rPr>
        <w:t>Georgetown Law Journal</w:t>
      </w:r>
      <w:r>
        <w:t xml:space="preserve"> 678–699 (1991). </w:t>
      </w:r>
      <w:r>
        <w:rPr>
          <w:b/>
        </w:rPr>
        <w:t>[Annual survey article]</w:t>
      </w:r>
    </w:p>
    <w:p w14:paraId="149B7E29" w14:textId="77777777" w:rsidR="006A54AF" w:rsidRDefault="00000000">
      <w:pPr>
        <w:pStyle w:val="Heading1"/>
        <w:spacing w:after="40"/>
      </w:pPr>
      <w:r>
        <w:t>Edited Volumes and Symposia</w:t>
      </w:r>
    </w:p>
    <w:p w14:paraId="2C43A4E4" w14:textId="77777777" w:rsidR="004560BE" w:rsidRDefault="00000000">
      <w:r>
        <w:rPr>
          <w:i/>
        </w:rPr>
        <w:t>Sex in Law</w:t>
      </w:r>
      <w:r>
        <w:t xml:space="preserve">, 85 </w:t>
      </w:r>
      <w:r>
        <w:rPr>
          <w:i/>
        </w:rPr>
        <w:t>Law and Contemporary Problems</w:t>
      </w:r>
      <w:r>
        <w:t xml:space="preserve"> no. 1 (2022), co-edited with Doriane Coleman. </w:t>
      </w:r>
      <w:r>
        <w:rPr>
          <w:b/>
        </w:rPr>
        <w:t>[Edited symposium]</w:t>
      </w:r>
    </w:p>
    <w:p w14:paraId="3A1988EF" w14:textId="77777777" w:rsidR="004560BE" w:rsidRDefault="00000000">
      <w:r>
        <w:rPr>
          <w:i/>
        </w:rPr>
        <w:t>Sex and Sport</w:t>
      </w:r>
      <w:r>
        <w:t xml:space="preserve">, 80 </w:t>
      </w:r>
      <w:r>
        <w:rPr>
          <w:i/>
        </w:rPr>
        <w:t>Law and Contemporary Problems</w:t>
      </w:r>
      <w:r>
        <w:t xml:space="preserve"> no. 4 (2018), co-edited with Doriane Coleman. </w:t>
      </w:r>
      <w:r>
        <w:rPr>
          <w:b/>
        </w:rPr>
        <w:t>[Edited symposium]</w:t>
      </w:r>
    </w:p>
    <w:p w14:paraId="00A704F5" w14:textId="77777777" w:rsidR="004560BE" w:rsidRDefault="00000000">
      <w:r>
        <w:rPr>
          <w:i/>
        </w:rPr>
        <w:t>Altruism, Community, and Markets</w:t>
      </w:r>
      <w:r>
        <w:t xml:space="preserve">, 81 </w:t>
      </w:r>
      <w:r>
        <w:rPr>
          <w:i/>
        </w:rPr>
        <w:t>Law and Contemporary Problems</w:t>
      </w:r>
      <w:r>
        <w:t xml:space="preserve"> no. 3 (2018), co-edited with Julia Mahoney &amp; Sally Satel. </w:t>
      </w:r>
      <w:r>
        <w:rPr>
          <w:b/>
        </w:rPr>
        <w:t>[Edited symposium]</w:t>
      </w:r>
    </w:p>
    <w:p w14:paraId="2275CD19" w14:textId="77777777" w:rsidR="004560BE" w:rsidRDefault="00000000">
      <w:r>
        <w:rPr>
          <w:i/>
        </w:rPr>
        <w:t>Policy Shock: Recalibrating Risk and Regulation After Oil Spills, Nuclear Accidents, and Financial Crises</w:t>
      </w:r>
      <w:r>
        <w:t xml:space="preserve">, co-edited with Edward J. Balleisen, Lori S. Bennear &amp; Jonathan B. Wiener (Cambridge University Press, 2017). </w:t>
      </w:r>
      <w:r>
        <w:rPr>
          <w:b/>
        </w:rPr>
        <w:t>[Edited volume]</w:t>
      </w:r>
    </w:p>
    <w:p w14:paraId="1C4A045D" w14:textId="77777777" w:rsidR="004560BE" w:rsidRDefault="00000000">
      <w:r>
        <w:rPr>
          <w:i/>
        </w:rPr>
        <w:t>Law and Markets</w:t>
      </w:r>
      <w:r>
        <w:t xml:space="preserve">, 80 </w:t>
      </w:r>
      <w:r>
        <w:rPr>
          <w:i/>
        </w:rPr>
        <w:t>Law and Contemporary Problems</w:t>
      </w:r>
      <w:r>
        <w:t xml:space="preserve"> no. 1 (2017), co-edited with Joseph Blocher. </w:t>
      </w:r>
      <w:r>
        <w:rPr>
          <w:b/>
        </w:rPr>
        <w:t>[Edited symposium]</w:t>
      </w:r>
    </w:p>
    <w:p w14:paraId="5E961F50" w14:textId="77777777" w:rsidR="004560BE" w:rsidRDefault="00000000">
      <w:r>
        <w:rPr>
          <w:i/>
        </w:rPr>
        <w:t>Organs and Inducements</w:t>
      </w:r>
      <w:r>
        <w:t xml:space="preserve">, 77 </w:t>
      </w:r>
      <w:r>
        <w:rPr>
          <w:i/>
        </w:rPr>
        <w:t>Law and Contemporary Problems</w:t>
      </w:r>
      <w:r>
        <w:t xml:space="preserve"> no. 3 (2014), co-edited with Philip J. Cook. </w:t>
      </w:r>
      <w:r>
        <w:rPr>
          <w:b/>
        </w:rPr>
        <w:t>[Edited symposium]</w:t>
      </w:r>
    </w:p>
    <w:p w14:paraId="403C391C" w14:textId="77777777" w:rsidR="004560BE" w:rsidRDefault="00000000">
      <w:r>
        <w:rPr>
          <w:i/>
        </w:rPr>
        <w:t>Show Me the Money: Making Markets in Forbidden Exchange</w:t>
      </w:r>
      <w:r>
        <w:t xml:space="preserve">, 72 </w:t>
      </w:r>
      <w:r>
        <w:rPr>
          <w:i/>
        </w:rPr>
        <w:t>Law and Contemporary Problems</w:t>
      </w:r>
      <w:r>
        <w:t xml:space="preserve"> no. 3 (2009). </w:t>
      </w:r>
      <w:r>
        <w:rPr>
          <w:b/>
        </w:rPr>
        <w:t>[Edited symposium]</w:t>
      </w:r>
    </w:p>
    <w:p w14:paraId="6167BEC3" w14:textId="77777777" w:rsidR="006A54AF" w:rsidRDefault="00000000">
      <w:pPr>
        <w:pStyle w:val="Heading1"/>
        <w:spacing w:after="40"/>
      </w:pPr>
      <w:r>
        <w:t>Shorter Academic Commentaries</w:t>
      </w:r>
    </w:p>
    <w:p w14:paraId="640E25A4" w14:textId="77777777" w:rsidR="006A54AF" w:rsidRDefault="00000000">
      <w:pPr>
        <w:pStyle w:val="CVEntry"/>
      </w:pPr>
      <w:r>
        <w:t xml:space="preserve">Global Kidney Exchange Should Expand Wisely, with Alvin E. Roth et al., 33 </w:t>
      </w:r>
      <w:r>
        <w:rPr>
          <w:i/>
        </w:rPr>
        <w:t>Transplant International</w:t>
      </w:r>
      <w:r>
        <w:t xml:space="preserve"> 985–988 (2020). </w:t>
      </w:r>
      <w:r>
        <w:rPr>
          <w:b/>
        </w:rPr>
        <w:t>[Peer-reviewed commentary]</w:t>
      </w:r>
    </w:p>
    <w:p w14:paraId="0DC6E683" w14:textId="77777777" w:rsidR="006A54AF" w:rsidRDefault="00000000">
      <w:pPr>
        <w:pStyle w:val="CVEntry"/>
      </w:pPr>
      <w:r>
        <w:t xml:space="preserve">Global Kidney Exchange: Financially Incompatible Pairs Are Not Transplantable Compatible Pairs, with Michael A. Rees et al., 17 </w:t>
      </w:r>
      <w:r>
        <w:rPr>
          <w:i/>
        </w:rPr>
        <w:t>American Journal of Transplantation</w:t>
      </w:r>
      <w:r>
        <w:t xml:space="preserve"> 2743–2744 (2017). </w:t>
      </w:r>
      <w:r>
        <w:rPr>
          <w:b/>
        </w:rPr>
        <w:t>[Peer-reviewed commentary]</w:t>
      </w:r>
    </w:p>
    <w:p w14:paraId="2285F294" w14:textId="77777777" w:rsidR="006A54AF" w:rsidRDefault="00000000">
      <w:pPr>
        <w:pStyle w:val="CVEntry"/>
      </w:pPr>
      <w:r>
        <w:t xml:space="preserve">People Should Not Be Banned from Transplantation Only Because of Their Country of Origin, with Alvin E. Roth et al., 17 </w:t>
      </w:r>
      <w:r>
        <w:rPr>
          <w:i/>
        </w:rPr>
        <w:t>American Journal of Transplantation</w:t>
      </w:r>
      <w:r>
        <w:t xml:space="preserve"> 2747–2748 (2017). </w:t>
      </w:r>
      <w:r>
        <w:rPr>
          <w:b/>
        </w:rPr>
        <w:t>[Peer-reviewed commentary]</w:t>
      </w:r>
    </w:p>
    <w:p w14:paraId="07B7DA15" w14:textId="77777777" w:rsidR="006A54AF" w:rsidRDefault="00000000">
      <w:pPr>
        <w:pStyle w:val="CVEntry"/>
      </w:pPr>
      <w:r>
        <w:lastRenderedPageBreak/>
        <w:t xml:space="preserve">Is Informed Consent Enough?, with Wenhao Liu &amp; Marc L. Melcher, 16 </w:t>
      </w:r>
      <w:r>
        <w:rPr>
          <w:i/>
        </w:rPr>
        <w:t>American Journal of Transplantation</w:t>
      </w:r>
      <w:r>
        <w:t xml:space="preserve"> 1038 (2016). </w:t>
      </w:r>
      <w:r>
        <w:rPr>
          <w:b/>
        </w:rPr>
        <w:t>[Peer-reviewed commentary]</w:t>
      </w:r>
    </w:p>
    <w:p w14:paraId="33360197" w14:textId="77777777" w:rsidR="006A54AF" w:rsidRDefault="00000000">
      <w:pPr>
        <w:pStyle w:val="Heading1"/>
        <w:spacing w:after="40"/>
      </w:pPr>
      <w:r>
        <w:t>Public Scholarship and Media</w:t>
      </w:r>
    </w:p>
    <w:p w14:paraId="39E7CCE8" w14:textId="77777777" w:rsidR="004560BE" w:rsidRDefault="00000000">
      <w:r>
        <w:rPr>
          <w:i/>
        </w:rPr>
        <w:t>Taboo Trades</w:t>
      </w:r>
      <w:r>
        <w:t xml:space="preserve">, host and creator, podcast on taboo and repugnant markets, 2020–present. </w:t>
      </w:r>
      <w:r>
        <w:rPr>
          <w:b/>
        </w:rPr>
        <w:t>[Podcast]</w:t>
      </w:r>
    </w:p>
    <w:p w14:paraId="0CACABF6" w14:textId="77777777" w:rsidR="004560BE" w:rsidRDefault="00000000">
      <w:r>
        <w:t xml:space="preserve">Kimberly Krawiec’s Substack, author, public-facing essays and roundups on taboo markets and related law-and-policy debates, 2025–present. </w:t>
      </w:r>
      <w:r>
        <w:rPr>
          <w:b/>
        </w:rPr>
        <w:t>[Public scholarship]</w:t>
      </w:r>
    </w:p>
    <w:p w14:paraId="574DC160" w14:textId="77777777" w:rsidR="004560BE" w:rsidRDefault="00000000">
      <w:r>
        <w:rPr>
          <w:i/>
        </w:rPr>
        <w:t>The Faculty Lounge</w:t>
      </w:r>
      <w:r>
        <w:t xml:space="preserve">, contributor, posts on legal academia, law and markets, taboo transactions, and related topics, 2009–present. </w:t>
      </w:r>
      <w:r>
        <w:rPr>
          <w:b/>
        </w:rPr>
        <w:t>[Blog]</w:t>
      </w:r>
    </w:p>
    <w:p w14:paraId="5D0064E0" w14:textId="77777777" w:rsidR="004560BE" w:rsidRDefault="00000000">
      <w:r>
        <w:t xml:space="preserve">Why Ban Payment to Kidney Donors but Not Football Players?, with Philip J. Cook, </w:t>
      </w:r>
      <w:r>
        <w:rPr>
          <w:i/>
        </w:rPr>
        <w:t>The News &amp; Observer</w:t>
      </w:r>
      <w:r>
        <w:t xml:space="preserve">, February 1, 2018. </w:t>
      </w:r>
      <w:r>
        <w:rPr>
          <w:b/>
        </w:rPr>
        <w:t>[Op-ed]</w:t>
      </w:r>
    </w:p>
    <w:p w14:paraId="732ADFE1" w14:textId="77777777" w:rsidR="004560BE" w:rsidRDefault="00000000">
      <w:r>
        <w:t xml:space="preserve">How Can the Shortage of Kidneys for Transplantation Be Rectified?, with Philip J. Cook, </w:t>
      </w:r>
      <w:r>
        <w:rPr>
          <w:i/>
        </w:rPr>
        <w:t>Medical Law Perspectives</w:t>
      </w:r>
      <w:r>
        <w:t xml:space="preserve">, July 2015. </w:t>
      </w:r>
      <w:r>
        <w:rPr>
          <w:b/>
        </w:rPr>
        <w:t>[Public essay]</w:t>
      </w:r>
    </w:p>
    <w:p w14:paraId="4EDBBA44" w14:textId="77777777" w:rsidR="004560BE" w:rsidRDefault="00000000">
      <w:r>
        <w:t xml:space="preserve">What Does Corporate Boardroom Diversity Accomplish?, </w:t>
      </w:r>
      <w:r>
        <w:rPr>
          <w:i/>
        </w:rPr>
        <w:t>New York Times</w:t>
      </w:r>
      <w:r>
        <w:t xml:space="preserve">, Room for Debate, April 1, 2015. </w:t>
      </w:r>
      <w:r>
        <w:rPr>
          <w:b/>
        </w:rPr>
        <w:t>[Public essay]</w:t>
      </w:r>
    </w:p>
    <w:p w14:paraId="5E85A263" w14:textId="77777777" w:rsidR="006A54AF" w:rsidRDefault="00000000">
      <w:pPr>
        <w:pStyle w:val="Heading1"/>
        <w:spacing w:after="40"/>
      </w:pPr>
      <w:r>
        <w:t>Works in Progress</w:t>
      </w:r>
    </w:p>
    <w:p w14:paraId="47B38815" w14:textId="77777777" w:rsidR="004560BE" w:rsidRDefault="00000000">
      <w:r>
        <w:t>Generosity to Donors of Biological Materials: Not Whether but How, with Alvin E. Roth.</w:t>
      </w:r>
    </w:p>
    <w:p w14:paraId="4D78587B" w14:textId="77777777" w:rsidR="004560BE" w:rsidRDefault="00000000">
      <w:r>
        <w:t>Keep the Ring: Engagement and the Legal Fiction of Conditional Gifts, with Nathan B. Oman.</w:t>
      </w:r>
    </w:p>
    <w:p w14:paraId="1CE75222" w14:textId="77777777" w:rsidR="004560BE" w:rsidRDefault="00000000">
      <w:r>
        <w:t>Incentivizing Witness Cooperation, with Philip J. Cook and Rachel Harmon.</w:t>
      </w:r>
    </w:p>
    <w:p w14:paraId="7146A7F5" w14:textId="77777777" w:rsidR="004560BE" w:rsidRDefault="00000000">
      <w:r>
        <w:t xml:space="preserve">Essay on Alvin Roth’s </w:t>
      </w:r>
      <w:r>
        <w:rPr>
          <w:i/>
        </w:rPr>
        <w:t>Moral Economics</w:t>
      </w:r>
      <w:r>
        <w:t xml:space="preserve">, for </w:t>
      </w:r>
      <w:r>
        <w:rPr>
          <w:i/>
        </w:rPr>
        <w:t>OEconomia</w:t>
      </w:r>
      <w:r>
        <w:t>.</w:t>
      </w:r>
    </w:p>
    <w:p w14:paraId="3EA65864" w14:textId="77777777" w:rsidR="006A54AF" w:rsidRDefault="00000000">
      <w:pPr>
        <w:pStyle w:val="Heading1"/>
        <w:spacing w:after="40"/>
      </w:pPr>
      <w:r>
        <w:t>Honors, Awards, Research Chairs, and Grants</w:t>
      </w:r>
    </w:p>
    <w:p w14:paraId="0E99CDDF" w14:textId="77777777" w:rsidR="006A54AF" w:rsidRDefault="00000000">
      <w:pPr>
        <w:pStyle w:val="CVEntry"/>
      </w:pPr>
      <w:r>
        <w:t>Rotating Research Chairs, University of Virginia School of Law: Sullivan &amp; Cromwell Professor of Law, 2021–2024; Glynn Family Bicentennial Professor of Law, 2025–2028.</w:t>
      </w:r>
    </w:p>
    <w:p w14:paraId="3D7B99D0" w14:textId="77777777" w:rsidR="006A54AF" w:rsidRDefault="00000000">
      <w:pPr>
        <w:pStyle w:val="CVEntry"/>
      </w:pPr>
      <w:r>
        <w:t>Bass Connections Grant, $18,000, Regulatory Disaster Scene Investigation (co-principal investigator with Edward J. Balleisen, Lori Bennear &amp; Jonathan Wiener) (2014).</w:t>
      </w:r>
    </w:p>
    <w:p w14:paraId="49C88413" w14:textId="77777777" w:rsidR="006A54AF" w:rsidRDefault="00000000">
      <w:pPr>
        <w:pStyle w:val="CVEntry"/>
      </w:pPr>
      <w:r>
        <w:t xml:space="preserve">Bass Connections &amp; Kenan Institute for Ethics, $19,500, Living Donor Kidney Transplants and the Good Samaritan: The Religious, Legal, and Ethical Challenges of Non-simultaneous, Extended, Altruistic Donor Chains (co-principal investigator with </w:t>
      </w:r>
      <w:r w:rsidR="00BA184C">
        <w:t>David Toole</w:t>
      </w:r>
      <w:r>
        <w:t>) (2012).</w:t>
      </w:r>
    </w:p>
    <w:p w14:paraId="2C7F99A1" w14:textId="77777777" w:rsidR="006A54AF" w:rsidRDefault="00000000">
      <w:pPr>
        <w:pStyle w:val="CVEntry"/>
      </w:pPr>
      <w:r>
        <w:t>Smith Richardson Foundation, $170,000, Recalibrating Risk: Crises, Risk Perceptions, and Regulatory Responses (co-principal investigator with Edward J. Balleisen, Lori Bennear &amp; Jonathan Wiener) (2011).</w:t>
      </w:r>
    </w:p>
    <w:p w14:paraId="36358F54" w14:textId="77777777" w:rsidR="006A54AF" w:rsidRDefault="00000000">
      <w:pPr>
        <w:pStyle w:val="CVEntry"/>
      </w:pPr>
      <w:r>
        <w:t>Kenan Institute for Ethics, Senior Research Fellow, 2011–present.</w:t>
      </w:r>
    </w:p>
    <w:p w14:paraId="3FC85B30" w14:textId="77777777" w:rsidR="006A54AF" w:rsidRDefault="00000000">
      <w:pPr>
        <w:pStyle w:val="CVEntry"/>
      </w:pPr>
      <w:r>
        <w:t>University of North Carolina Pogue Award (awarded by University Provost; fall 2008 leave with full salary).</w:t>
      </w:r>
    </w:p>
    <w:p w14:paraId="045F19D5" w14:textId="77777777" w:rsidR="006A54AF" w:rsidRDefault="00000000">
      <w:pPr>
        <w:pStyle w:val="CVEntry"/>
      </w:pPr>
      <w:r>
        <w:t>Robertson Scholars Collaboration Fund Grant (awarded $3,600 to support the Duke-UNC Law &amp; Finance Speaker Series for spring 2008; awarded $1,900 to support the Duke-UNC Law &amp; Finance Speaker Series for fall 2007).</w:t>
      </w:r>
    </w:p>
    <w:p w14:paraId="4F6EA83D" w14:textId="77777777" w:rsidR="006A54AF" w:rsidRDefault="00000000">
      <w:pPr>
        <w:pStyle w:val="CVEntry"/>
      </w:pPr>
      <w:r>
        <w:t>Corporate Practice Commentator’s Best Corporate and Securities Law Articles of 1999 (for Derivatives, Corporate Hedging and Shareholder Wealth).</w:t>
      </w:r>
    </w:p>
    <w:p w14:paraId="63391E46" w14:textId="77777777" w:rsidR="006A54AF" w:rsidRDefault="00000000">
      <w:pPr>
        <w:pStyle w:val="CVEntry"/>
      </w:pPr>
      <w:r>
        <w:t>Robert Childres Memorial Award for Teaching Excellence, Northwestern University School of Law (1999–2000).</w:t>
      </w:r>
    </w:p>
    <w:p w14:paraId="214B55C6" w14:textId="77777777" w:rsidR="006A54AF" w:rsidRDefault="00000000">
      <w:pPr>
        <w:pStyle w:val="CVEntry"/>
      </w:pPr>
      <w:r>
        <w:t>Nominee, University of Tulsa Outstanding Teacher Award (1996).</w:t>
      </w:r>
    </w:p>
    <w:p w14:paraId="62264772" w14:textId="77777777" w:rsidR="006A54AF" w:rsidRDefault="00000000">
      <w:pPr>
        <w:pStyle w:val="Heading1"/>
        <w:spacing w:after="40"/>
      </w:pPr>
      <w:r>
        <w:t>Service and Affiliations</w:t>
      </w:r>
    </w:p>
    <w:p w14:paraId="718FDB4B" w14:textId="77777777" w:rsidR="006A54AF" w:rsidRDefault="00000000">
      <w:pPr>
        <w:pStyle w:val="Heading2"/>
        <w:spacing w:before="160"/>
      </w:pPr>
      <w:r>
        <w:t>Selected Professional Activities</w:t>
      </w:r>
    </w:p>
    <w:p w14:paraId="36DCC841" w14:textId="77777777" w:rsidR="006A54AF" w:rsidRDefault="00000000">
      <w:pPr>
        <w:pStyle w:val="CVEntry"/>
      </w:pPr>
      <w:r>
        <w:t xml:space="preserve">Editorial Board, </w:t>
      </w:r>
      <w:r>
        <w:rPr>
          <w:i/>
        </w:rPr>
        <w:t>Philosophy &amp; Public Affairs</w:t>
      </w:r>
      <w:r>
        <w:t>, 2023–present.</w:t>
      </w:r>
    </w:p>
    <w:p w14:paraId="4EFB30C4" w14:textId="77777777" w:rsidR="003B592F" w:rsidRDefault="003B592F" w:rsidP="003B592F">
      <w:pPr>
        <w:pStyle w:val="CVEntry"/>
      </w:pPr>
      <w:r>
        <w:t>Rejuvenate Health Care Solutions, Board Member, 2022–present.</w:t>
      </w:r>
    </w:p>
    <w:p w14:paraId="158AB02A" w14:textId="77777777" w:rsidR="003B592F" w:rsidRDefault="003B592F" w:rsidP="003B592F">
      <w:pPr>
        <w:pStyle w:val="CVEntry"/>
      </w:pPr>
      <w:r w:rsidRPr="00ED78C8">
        <w:t>Georgetown Blood and Plasma Research Group, Affiliated Faculty, Georgetown University McDonough School of Business, 2025–present.</w:t>
      </w:r>
    </w:p>
    <w:p w14:paraId="0494F063" w14:textId="77777777" w:rsidR="003B592F" w:rsidRDefault="003B592F" w:rsidP="003B592F">
      <w:pPr>
        <w:pStyle w:val="CVEntry"/>
      </w:pPr>
      <w:r>
        <w:t>One Day Sooner, Board of Advisors, 2020–present.</w:t>
      </w:r>
    </w:p>
    <w:p w14:paraId="60D6B11F" w14:textId="77777777" w:rsidR="006A54AF" w:rsidRDefault="00000000">
      <w:pPr>
        <w:pStyle w:val="CVEntry"/>
      </w:pPr>
      <w:r>
        <w:t>AALS Section on Securities Regulation, Chair, 2012–2013; Executive Council, 2010–2014.</w:t>
      </w:r>
    </w:p>
    <w:p w14:paraId="2755E414" w14:textId="77777777" w:rsidR="006A54AF" w:rsidRDefault="00000000">
      <w:pPr>
        <w:pStyle w:val="CVEntry"/>
      </w:pPr>
      <w:r>
        <w:t>AALS Section on Business Associations, Chair, 2014–2015; Executive Council, 2010–2013.</w:t>
      </w:r>
    </w:p>
    <w:p w14:paraId="251BA9BC" w14:textId="77777777" w:rsidR="006A54AF" w:rsidRDefault="00000000">
      <w:pPr>
        <w:pStyle w:val="CVEntry"/>
      </w:pPr>
      <w:r>
        <w:t>Commentator, Central and East European Law Initiative (CEELI) of the American Bar Association, 1997–2000.</w:t>
      </w:r>
    </w:p>
    <w:p w14:paraId="314B5C4D" w14:textId="77777777" w:rsidR="006A54AF" w:rsidRDefault="00000000">
      <w:pPr>
        <w:pStyle w:val="CVEntry"/>
      </w:pPr>
      <w:r>
        <w:lastRenderedPageBreak/>
        <w:t>Faculty, NASD Institute for Professional Development, Wharton School of Business, 2001–2002.</w:t>
      </w:r>
    </w:p>
    <w:p w14:paraId="3320C8FF" w14:textId="77777777" w:rsidR="00ED78C8" w:rsidRDefault="00ED78C8">
      <w:pPr>
        <w:pStyle w:val="CVEntry"/>
      </w:pPr>
    </w:p>
    <w:p w14:paraId="0BCB9C02" w14:textId="77777777" w:rsidR="006A54AF" w:rsidRDefault="00000000">
      <w:pPr>
        <w:pStyle w:val="Heading2"/>
        <w:spacing w:before="160"/>
      </w:pPr>
      <w:r>
        <w:t>Peer Review Service</w:t>
      </w:r>
    </w:p>
    <w:p w14:paraId="1D2CA323" w14:textId="77777777" w:rsidR="006A54AF" w:rsidRDefault="00000000">
      <w:pPr>
        <w:pStyle w:val="CVEntry"/>
      </w:pPr>
      <w:r>
        <w:t xml:space="preserve">Reviewer for law, economics, bioethics, risk regulation, and social-science journals and presses, including </w:t>
      </w:r>
      <w:r>
        <w:rPr>
          <w:i/>
        </w:rPr>
        <w:t>Journal of Institutional Economics</w:t>
      </w:r>
      <w:r>
        <w:t xml:space="preserve">, </w:t>
      </w:r>
      <w:r>
        <w:rPr>
          <w:i/>
        </w:rPr>
        <w:t>Regulation &amp; Governance</w:t>
      </w:r>
      <w:r>
        <w:t xml:space="preserve">, </w:t>
      </w:r>
      <w:r>
        <w:rPr>
          <w:i/>
        </w:rPr>
        <w:t>Bioethics</w:t>
      </w:r>
      <w:r>
        <w:t xml:space="preserve">, </w:t>
      </w:r>
      <w:r>
        <w:rPr>
          <w:i/>
        </w:rPr>
        <w:t>Journal of Risk Research</w:t>
      </w:r>
      <w:r>
        <w:t xml:space="preserve">, </w:t>
      </w:r>
      <w:r>
        <w:rPr>
          <w:i/>
        </w:rPr>
        <w:t>Journal of Law and Economics</w:t>
      </w:r>
      <w:r>
        <w:t xml:space="preserve">, </w:t>
      </w:r>
      <w:r>
        <w:rPr>
          <w:i/>
        </w:rPr>
        <w:t>Law &amp; Policy</w:t>
      </w:r>
      <w:r>
        <w:t>, Oxford University Press, Cambridge University Press, the National Science Foundation, and the Social Sciences and Humanities Research Council of Canada.</w:t>
      </w:r>
    </w:p>
    <w:p w14:paraId="547B4836" w14:textId="77777777" w:rsidR="006A54AF" w:rsidRDefault="00000000">
      <w:pPr>
        <w:pStyle w:val="Heading2"/>
        <w:spacing w:before="160"/>
      </w:pPr>
      <w:r>
        <w:t>University Service</w:t>
      </w:r>
    </w:p>
    <w:p w14:paraId="188E18EF" w14:textId="77777777" w:rsidR="006A54AF" w:rsidRDefault="00000000">
      <w:pPr>
        <w:pStyle w:val="CVEntry"/>
      </w:pPr>
      <w:r>
        <w:t>Appointments Committee (2009–2011, 2012–2019, 2022–2023, 2025–2026).</w:t>
      </w:r>
    </w:p>
    <w:p w14:paraId="1E5F5015" w14:textId="77777777" w:rsidR="006A54AF" w:rsidRDefault="00000000">
      <w:pPr>
        <w:pStyle w:val="CVEntry"/>
      </w:pPr>
      <w:r>
        <w:t>Chair, Faculty Enrichment and Visibility Committee, University of Virginia (2023–2024).</w:t>
      </w:r>
    </w:p>
    <w:p w14:paraId="49900581" w14:textId="77777777" w:rsidR="006A54AF" w:rsidRDefault="00000000">
      <w:pPr>
        <w:pStyle w:val="CVEntry"/>
      </w:pPr>
      <w:r>
        <w:t>Faculty Council, Kenan Institute for Ethics, Duke University (2010–2021).</w:t>
      </w:r>
    </w:p>
    <w:p w14:paraId="352FF178" w14:textId="77777777" w:rsidR="006A54AF" w:rsidRDefault="00000000">
      <w:pPr>
        <w:pStyle w:val="CVEntry"/>
      </w:pPr>
      <w:r>
        <w:t>Advisory Board, Rethinking Regulation Program, Duke University (2015–2018).</w:t>
      </w:r>
    </w:p>
    <w:p w14:paraId="0B4F46A3" w14:textId="77777777" w:rsidR="006A54AF" w:rsidRDefault="00000000">
      <w:pPr>
        <w:pStyle w:val="CVEntry"/>
      </w:pPr>
      <w:r>
        <w:t>Kenan-Flagler Business School, University of North Carolina, Dean Search Committee (2007–2008).</w:t>
      </w:r>
    </w:p>
    <w:p w14:paraId="7B559DF9" w14:textId="77777777" w:rsidR="006A54AF" w:rsidRDefault="00000000">
      <w:pPr>
        <w:pStyle w:val="CVEntry"/>
      </w:pPr>
      <w:r>
        <w:t>Chair, Faculty Workshop Committee (2006–2008, 2010–2011).</w:t>
      </w:r>
    </w:p>
    <w:p w14:paraId="1E9A5398" w14:textId="77777777" w:rsidR="006A54AF" w:rsidRDefault="00000000">
      <w:pPr>
        <w:pStyle w:val="Heading2"/>
        <w:spacing w:before="160"/>
      </w:pPr>
      <w:r>
        <w:t>Bar Admission</w:t>
      </w:r>
    </w:p>
    <w:p w14:paraId="2185A48B" w14:textId="77777777" w:rsidR="006A54AF" w:rsidRDefault="00000000" w:rsidP="00F23CA4">
      <w:pPr>
        <w:pStyle w:val="CVEntry"/>
      </w:pPr>
      <w:r>
        <w:t>State Bar of New York (admitted 1993).</w:t>
      </w:r>
    </w:p>
    <w:sectPr w:rsidR="006A54AF" w:rsidSect="00034616">
      <w:footerReference w:type="default" r:id="rId8"/>
      <w:pgSz w:w="12240" w:h="15840"/>
      <w:pgMar w:top="936" w:right="1080" w:bottom="79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CA424" w14:textId="77777777" w:rsidR="00D7760B" w:rsidRDefault="00D7760B">
      <w:pPr>
        <w:spacing w:after="0"/>
      </w:pPr>
      <w:r>
        <w:separator/>
      </w:r>
    </w:p>
  </w:endnote>
  <w:endnote w:type="continuationSeparator" w:id="0">
    <w:p w14:paraId="09B7BCB1" w14:textId="77777777" w:rsidR="00D7760B" w:rsidRDefault="00D776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4E35A" w14:textId="77777777" w:rsidR="006A54AF" w:rsidRDefault="00000000">
    <w:pPr>
      <w:jc w:val="center"/>
    </w:pPr>
    <w:r>
      <w:rPr>
        <w:sz w:val="18"/>
      </w:rPr>
      <w:t xml:space="preserve">Krawiec CV | </w:t>
    </w:r>
    <w:r>
      <w:fldChar w:fldCharType="begin"/>
    </w:r>
    <w:r>
      <w:instrText>PAGE</w:instrText>
    </w:r>
    <w:r>
      <w:fldChar w:fldCharType="separate"/>
    </w:r>
    <w:r w:rsidR="0075601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EB867" w14:textId="77777777" w:rsidR="00D7760B" w:rsidRDefault="00D7760B">
      <w:pPr>
        <w:spacing w:after="0"/>
      </w:pPr>
      <w:r>
        <w:separator/>
      </w:r>
    </w:p>
  </w:footnote>
  <w:footnote w:type="continuationSeparator" w:id="0">
    <w:p w14:paraId="453C6702" w14:textId="77777777" w:rsidR="00D7760B" w:rsidRDefault="00D7760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2570344">
    <w:abstractNumId w:val="8"/>
  </w:num>
  <w:num w:numId="2" w16cid:durableId="1371682248">
    <w:abstractNumId w:val="6"/>
  </w:num>
  <w:num w:numId="3" w16cid:durableId="1839887584">
    <w:abstractNumId w:val="5"/>
  </w:num>
  <w:num w:numId="4" w16cid:durableId="463546975">
    <w:abstractNumId w:val="4"/>
  </w:num>
  <w:num w:numId="5" w16cid:durableId="854272221">
    <w:abstractNumId w:val="7"/>
  </w:num>
  <w:num w:numId="6" w16cid:durableId="913396622">
    <w:abstractNumId w:val="3"/>
  </w:num>
  <w:num w:numId="7" w16cid:durableId="2024546761">
    <w:abstractNumId w:val="2"/>
  </w:num>
  <w:num w:numId="8" w16cid:durableId="834147688">
    <w:abstractNumId w:val="1"/>
  </w:num>
  <w:num w:numId="9" w16cid:durableId="10574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2DE8"/>
    <w:rsid w:val="0015074B"/>
    <w:rsid w:val="0029639D"/>
    <w:rsid w:val="00326F90"/>
    <w:rsid w:val="00385C45"/>
    <w:rsid w:val="003B592F"/>
    <w:rsid w:val="004560BE"/>
    <w:rsid w:val="00646E34"/>
    <w:rsid w:val="006610CA"/>
    <w:rsid w:val="006A54AF"/>
    <w:rsid w:val="0075601A"/>
    <w:rsid w:val="00791B3B"/>
    <w:rsid w:val="00807CF0"/>
    <w:rsid w:val="009F5B8E"/>
    <w:rsid w:val="00AA1D8D"/>
    <w:rsid w:val="00B47730"/>
    <w:rsid w:val="00BA184C"/>
    <w:rsid w:val="00CB0664"/>
    <w:rsid w:val="00D7760B"/>
    <w:rsid w:val="00DE423E"/>
    <w:rsid w:val="00E461E9"/>
    <w:rsid w:val="00E500C6"/>
    <w:rsid w:val="00EC4DB0"/>
    <w:rsid w:val="00ED78C8"/>
    <w:rsid w:val="00EF4DE2"/>
    <w:rsid w:val="00F2341C"/>
    <w:rsid w:val="00F23CA4"/>
    <w:rsid w:val="00FC1D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6C1A8"/>
  <w14:defaultImageDpi w14:val="300"/>
  <w15:docId w15:val="{A65A0EE2-C382-7742-BCCF-1059CE76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40" w:line="240" w:lineRule="auto"/>
    </w:pPr>
    <w:rPr>
      <w:rFonts w:ascii="Garamond" w:eastAsia="Garamond" w:hAnsi="Garamond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80"/>
      <w:outlineLvl w:val="0"/>
    </w:pPr>
    <w:rPr>
      <w:rFonts w:asciiTheme="majorHAnsi" w:eastAsiaTheme="majorEastAsia" w:hAnsiTheme="majorHAnsi" w:cstheme="majorBidi"/>
      <w:b/>
      <w:bCs/>
      <w:color w:val="00000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40"/>
      <w:outlineLvl w:val="1"/>
    </w:pPr>
    <w:rPr>
      <w:rFonts w:asciiTheme="majorHAnsi" w:eastAsiaTheme="majorEastAsia" w:hAnsiTheme="majorHAnsi" w:cstheme="majorBidi"/>
      <w:b/>
      <w:bCs/>
      <w:color w:val="000000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Institution">
    <w:name w:val="Institution"/>
    <w:pPr>
      <w:spacing w:before="80" w:after="0"/>
    </w:pPr>
    <w:rPr>
      <w:rFonts w:ascii="Garamond" w:eastAsia="Garamond" w:hAnsi="Garamond"/>
      <w:b/>
      <w:sz w:val="21"/>
    </w:rPr>
  </w:style>
  <w:style w:type="paragraph" w:customStyle="1" w:styleId="CVEntry">
    <w:name w:val="CV Entry"/>
    <w:pPr>
      <w:spacing w:after="60" w:line="240" w:lineRule="auto"/>
      <w:ind w:left="360" w:hanging="360"/>
    </w:pPr>
    <w:rPr>
      <w:rFonts w:ascii="Garamond" w:eastAsia="Garamond" w:hAnsi="Garamond"/>
      <w:sz w:val="21"/>
    </w:rPr>
  </w:style>
  <w:style w:type="paragraph" w:customStyle="1" w:styleId="CVSubentry">
    <w:name w:val="CV Subentry"/>
    <w:pPr>
      <w:spacing w:after="0"/>
      <w:ind w:left="317"/>
    </w:pPr>
    <w:rPr>
      <w:rFonts w:ascii="Garamond" w:eastAsia="Garamond" w:hAnsi="Garamond"/>
      <w:sz w:val="21"/>
    </w:rPr>
  </w:style>
  <w:style w:type="character" w:styleId="Hyperlink">
    <w:name w:val="Hyperlink"/>
    <w:basedOn w:val="DefaultParagraphFont"/>
    <w:uiPriority w:val="99"/>
    <w:unhideWhenUsed/>
    <w:rsid w:val="00BA18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2891</Words>
  <Characters>16479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Kim Krawiec</cp:lastModifiedBy>
  <cp:revision>2</cp:revision>
  <cp:lastPrinted>2026-05-29T18:22:00Z</cp:lastPrinted>
  <dcterms:created xsi:type="dcterms:W3CDTF">2026-05-30T15:42:00Z</dcterms:created>
  <dcterms:modified xsi:type="dcterms:W3CDTF">2026-05-30T15:42:00Z</dcterms:modified>
  <cp:category/>
</cp:coreProperties>
</file>